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right="-334" w:rightChars="-159"/>
        <w:jc w:val="center"/>
        <w:rPr>
          <w:rFonts w:eastAsia="楷体_GB2312"/>
          <w:b/>
          <w:sz w:val="44"/>
          <w:szCs w:val="44"/>
        </w:rPr>
      </w:pPr>
      <w:r>
        <w:rPr>
          <w:rFonts w:hint="eastAsia" w:eastAsia="楷体_GB2312"/>
          <w:b/>
          <w:sz w:val="44"/>
          <w:szCs w:val="44"/>
        </w:rPr>
        <w:t>国家保密科技测评中心</w:t>
      </w:r>
    </w:p>
    <w:p>
      <w:pPr>
        <w:ind w:right="-334" w:rightChars="-159"/>
        <w:jc w:val="center"/>
        <w:rPr>
          <w:rFonts w:eastAsia="楷体_GB2312"/>
          <w:b/>
          <w:sz w:val="44"/>
          <w:szCs w:val="44"/>
        </w:rPr>
      </w:pPr>
      <w:r>
        <w:rPr>
          <w:rFonts w:hint="eastAsia" w:eastAsia="楷体_GB2312"/>
          <w:b/>
          <w:sz w:val="44"/>
          <w:szCs w:val="44"/>
        </w:rPr>
        <w:t>产品检测申请书</w:t>
      </w:r>
      <w:r>
        <w:rPr>
          <w:rFonts w:eastAsia="楷体_GB2312"/>
          <w:b/>
          <w:sz w:val="44"/>
          <w:szCs w:val="44"/>
        </w:rPr>
        <w:t>（技术文档部分）</w:t>
      </w:r>
    </w:p>
    <w:p>
      <w:pPr>
        <w:ind w:right="-334" w:rightChars="-159"/>
        <w:jc w:val="center"/>
        <w:rPr>
          <w:rFonts w:eastAsia="楷体_GB2312"/>
          <w:b/>
          <w:sz w:val="44"/>
          <w:szCs w:val="44"/>
        </w:rPr>
      </w:pPr>
    </w:p>
    <w:p>
      <w:pPr>
        <w:rPr>
          <w:rFonts w:ascii="楷体" w:eastAsia="楷体"/>
        </w:rPr>
      </w:pPr>
      <w:r>
        <w:rPr>
          <w:rFonts w:hint="eastAsia" w:ascii="楷体" w:eastAsia="楷体"/>
        </w:rPr>
        <w:drawing>
          <wp:anchor distT="0" distB="0" distL="114300" distR="114300" simplePos="0" relativeHeight="251660288" behindDoc="0" locked="0" layoutInCell="1" allowOverlap="1">
            <wp:simplePos x="0" y="0"/>
            <wp:positionH relativeFrom="column">
              <wp:posOffset>1485900</wp:posOffset>
            </wp:positionH>
            <wp:positionV relativeFrom="paragraph">
              <wp:posOffset>0</wp:posOffset>
            </wp:positionV>
            <wp:extent cx="2541270" cy="2583815"/>
            <wp:effectExtent l="0" t="0" r="0" b="0"/>
            <wp:wrapSquare wrapText="bothSides"/>
            <wp:docPr id="8" name="图片 2" descr="中心标志"/>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2" descr="中心标志"/>
                    <pic:cNvPicPr>
                      <a:picLocks noChangeAspect="true"/>
                    </pic:cNvPicPr>
                  </pic:nvPicPr>
                  <pic:blipFill>
                    <a:blip r:embed="rId8">
                      <a:clrChange>
                        <a:clrFrom>
                          <a:srgbClr val="FDFDFD"/>
                        </a:clrFrom>
                        <a:clrTo>
                          <a:srgbClr val="FDFDFD">
                            <a:alpha val="0"/>
                          </a:srgbClr>
                        </a:clrTo>
                      </a:clrChange>
                    </a:blip>
                    <a:stretch>
                      <a:fillRect/>
                    </a:stretch>
                  </pic:blipFill>
                  <pic:spPr>
                    <a:xfrm>
                      <a:off x="0" y="0"/>
                      <a:ext cx="2541270" cy="2583815"/>
                    </a:xfrm>
                    <a:prstGeom prst="rect">
                      <a:avLst/>
                    </a:prstGeom>
                    <a:noFill/>
                    <a:ln>
                      <a:noFill/>
                    </a:ln>
                  </pic:spPr>
                </pic:pic>
              </a:graphicData>
            </a:graphic>
          </wp:anchor>
        </w:drawing>
      </w:r>
    </w:p>
    <w:p>
      <w:pPr>
        <w:jc w:val="center"/>
        <w:rPr>
          <w:rFonts w:ascii="楷体" w:eastAsia="楷体"/>
        </w:rPr>
      </w:pPr>
    </w:p>
    <w:p>
      <w:pPr>
        <w:jc w:val="center"/>
        <w:rPr>
          <w:rFonts w:ascii="楷体" w:eastAsia="楷体"/>
        </w:rPr>
      </w:pPr>
    </w:p>
    <w:p>
      <w:pPr>
        <w:jc w:val="center"/>
        <w:rPr>
          <w:rFonts w:ascii="楷体" w:eastAsia="楷体"/>
        </w:rPr>
      </w:pPr>
    </w:p>
    <w:p>
      <w:pPr>
        <w:rPr>
          <w:rFonts w:ascii="楷体" w:eastAsia="楷体"/>
        </w:rPr>
      </w:pPr>
    </w:p>
    <w:p>
      <w:pPr>
        <w:jc w:val="center"/>
        <w:rPr>
          <w:rFonts w:ascii="楷体" w:eastAsia="楷体"/>
        </w:rPr>
      </w:pPr>
    </w:p>
    <w:p>
      <w:pPr>
        <w:rPr>
          <w:rFonts w:ascii="楷体" w:eastAsia="楷体"/>
        </w:rPr>
      </w:pPr>
    </w:p>
    <w:p>
      <w:pPr>
        <w:rPr>
          <w:rFonts w:ascii="楷体" w:eastAsia="楷体"/>
        </w:rPr>
      </w:pPr>
    </w:p>
    <w:p>
      <w:pPr>
        <w:rPr>
          <w:rFonts w:ascii="楷体" w:eastAsia="楷体"/>
        </w:rPr>
      </w:pPr>
    </w:p>
    <w:p>
      <w:pPr>
        <w:snapToGrid w:val="0"/>
        <w:spacing w:line="360" w:lineRule="auto"/>
        <w:rPr>
          <w:rFonts w:eastAsia="楷体"/>
        </w:rPr>
      </w:pPr>
    </w:p>
    <w:p>
      <w:pPr>
        <w:adjustRightInd w:val="0"/>
        <w:snapToGrid w:val="0"/>
        <w:spacing w:line="360" w:lineRule="auto"/>
        <w:rPr>
          <w:rFonts w:eastAsia="楷体"/>
          <w:b/>
          <w:sz w:val="32"/>
        </w:rPr>
      </w:pPr>
      <w:r>
        <w:rPr>
          <w:rFonts w:eastAsia="楷体"/>
          <w:b/>
          <w:sz w:val="32"/>
        </w:rPr>
        <w:t xml:space="preserve">  </w:t>
      </w:r>
    </w:p>
    <w:p>
      <w:pPr>
        <w:adjustRightInd w:val="0"/>
        <w:snapToGrid w:val="0"/>
        <w:spacing w:line="360" w:lineRule="auto"/>
        <w:rPr>
          <w:rFonts w:eastAsia="楷体_GB2312"/>
          <w:b/>
          <w:sz w:val="36"/>
        </w:rPr>
      </w:pPr>
    </w:p>
    <w:p>
      <w:pPr>
        <w:adjustRightInd w:val="0"/>
        <w:snapToGrid w:val="0"/>
        <w:spacing w:line="360" w:lineRule="auto"/>
        <w:rPr>
          <w:rFonts w:eastAsia="楷体_GB2312"/>
          <w:b/>
          <w:sz w:val="36"/>
        </w:rPr>
      </w:pPr>
    </w:p>
    <w:p>
      <w:pPr>
        <w:adjustRightInd w:val="0"/>
        <w:snapToGrid w:val="0"/>
        <w:spacing w:line="360" w:lineRule="auto"/>
        <w:ind w:firstLine="361" w:firstLineChars="100"/>
        <w:rPr>
          <w:rFonts w:eastAsia="楷体_GB2312"/>
          <w:b/>
          <w:sz w:val="36"/>
        </w:rPr>
      </w:pPr>
    </w:p>
    <w:p>
      <w:pPr>
        <w:adjustRightInd w:val="0"/>
        <w:snapToGrid w:val="0"/>
        <w:spacing w:line="360" w:lineRule="auto"/>
        <w:ind w:firstLine="361" w:firstLineChars="100"/>
        <w:rPr>
          <w:rFonts w:eastAsia="楷体_GB2312"/>
          <w:b/>
          <w:sz w:val="36"/>
          <w:u w:val="single"/>
        </w:rPr>
      </w:pPr>
      <w:r>
        <w:rPr>
          <w:rFonts w:eastAsia="楷体_GB2312"/>
          <w:b/>
          <w:sz w:val="36"/>
        </w:rPr>
        <w:t>申报单位（公章）：</w:t>
      </w:r>
      <w:r>
        <w:rPr>
          <w:rFonts w:eastAsia="楷体_GB2312"/>
          <w:sz w:val="36"/>
          <w:u w:val="single"/>
        </w:rPr>
        <w:t xml:space="preserve">                 </w:t>
      </w:r>
      <w:r>
        <w:rPr>
          <w:rFonts w:hint="eastAsia" w:eastAsia="楷体_GB2312"/>
          <w:sz w:val="36"/>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2"/>
          <w:szCs w:val="22"/>
          <w:u w:val="single"/>
        </w:rPr>
      </w:pPr>
      <w:r>
        <w:rPr>
          <w:rFonts w:hint="eastAsia" w:eastAsia="楷体_GB2312"/>
          <w:b/>
          <w:sz w:val="36"/>
        </w:rPr>
        <w:t>产品类别：</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 xml:space="preserve">”  </w:t>
      </w:r>
      <w:r>
        <w:rPr>
          <w:rFonts w:hint="eastAsia" w:eastAsia="楷体_GB2312"/>
          <w:bCs/>
          <w:sz w:val="32"/>
          <w:szCs w:val="22"/>
          <w:u w:val="single"/>
        </w:rPr>
        <w:t xml:space="preserve">    </w:t>
      </w:r>
      <w:r>
        <w:rPr>
          <w:rFonts w:eastAsia="楷体_GB2312"/>
          <w:bCs/>
          <w:sz w:val="32"/>
          <w:szCs w:val="22"/>
          <w:u w:val="single"/>
        </w:rPr>
        <w:t xml:space="preserve">      </w:t>
      </w:r>
    </w:p>
    <w:p>
      <w:pPr>
        <w:adjustRightInd w:val="0"/>
        <w:snapToGrid w:val="0"/>
        <w:spacing w:line="360" w:lineRule="auto"/>
        <w:ind w:firstLine="361" w:firstLineChars="100"/>
        <w:rPr>
          <w:rFonts w:eastAsia="楷体_GB2312"/>
          <w:sz w:val="36"/>
          <w:u w:val="single"/>
        </w:rPr>
      </w:pPr>
      <w:r>
        <w:rPr>
          <w:rFonts w:eastAsia="楷体_GB2312"/>
          <w:b/>
          <w:sz w:val="36"/>
        </w:rPr>
        <w:t>产品名称：</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w:t>
      </w:r>
      <w:r>
        <w:rPr>
          <w:rFonts w:eastAsia="楷体_GB2312"/>
          <w:i/>
          <w:iCs/>
          <w:sz w:val="32"/>
          <w:szCs w:val="22"/>
          <w:u w:val="single"/>
        </w:rPr>
        <w:t xml:space="preserve">  </w:t>
      </w:r>
      <w:r>
        <w:rPr>
          <w:rFonts w:eastAsia="楷体_GB2312"/>
          <w:sz w:val="32"/>
          <w:szCs w:val="22"/>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6"/>
        </w:rPr>
      </w:pPr>
      <w:r>
        <w:rPr>
          <w:rFonts w:eastAsia="楷体_GB2312"/>
          <w:b/>
          <w:sz w:val="36"/>
        </w:rPr>
        <w:t>申报日期：</w:t>
      </w:r>
      <w:r>
        <w:rPr>
          <w:rFonts w:eastAsia="楷体_GB2312"/>
          <w:sz w:val="36"/>
          <w:u w:val="single"/>
        </w:rPr>
        <w:t xml:space="preserve">         </w:t>
      </w:r>
      <w:r>
        <w:rPr>
          <w:rFonts w:hint="eastAsia" w:eastAsia="楷体_GB2312"/>
          <w:sz w:val="36"/>
          <w:u w:val="single"/>
        </w:rPr>
        <w:t>年</w:t>
      </w:r>
      <w:r>
        <w:rPr>
          <w:rFonts w:eastAsia="楷体_GB2312"/>
          <w:sz w:val="36"/>
          <w:u w:val="single"/>
        </w:rPr>
        <w:t xml:space="preserve">      </w:t>
      </w:r>
      <w:r>
        <w:rPr>
          <w:rFonts w:hint="eastAsia" w:eastAsia="楷体_GB2312"/>
          <w:sz w:val="36"/>
          <w:u w:val="single"/>
        </w:rPr>
        <w:t>月</w:t>
      </w:r>
      <w:r>
        <w:rPr>
          <w:rFonts w:eastAsia="楷体_GB2312"/>
          <w:sz w:val="36"/>
          <w:u w:val="single"/>
        </w:rPr>
        <w:t xml:space="preserve">       </w:t>
      </w:r>
      <w:r>
        <w:rPr>
          <w:rFonts w:hint="eastAsia" w:eastAsia="楷体_GB2312"/>
          <w:sz w:val="36"/>
          <w:u w:val="single"/>
        </w:rPr>
        <w:t>日</w:t>
      </w:r>
      <w:r>
        <w:rPr>
          <w:rFonts w:eastAsia="楷体_GB2312"/>
          <w:sz w:val="36"/>
          <w:u w:val="single"/>
        </w:rPr>
        <w:t xml:space="preserve">    </w:t>
      </w:r>
      <w:r>
        <w:rPr>
          <w:rFonts w:hint="eastAsia" w:eastAsia="楷体_GB2312"/>
          <w:sz w:val="36"/>
          <w:u w:val="single"/>
        </w:rPr>
        <w:t xml:space="preserve">  </w:t>
      </w:r>
    </w:p>
    <w:p>
      <w:pPr>
        <w:rPr>
          <w:rFonts w:ascii="楷体" w:eastAsia="楷体"/>
        </w:rPr>
      </w:pPr>
    </w:p>
    <w:p>
      <w:pPr>
        <w:rPr>
          <w:rFonts w:ascii="楷体" w:eastAsia="楷体"/>
        </w:rPr>
      </w:pPr>
    </w:p>
    <w:p>
      <w:pPr>
        <w:jc w:val="center"/>
        <w:rPr>
          <w:rFonts w:eastAsia="楷体_GB2312"/>
          <w:b/>
          <w:bCs/>
          <w:sz w:val="36"/>
        </w:rPr>
      </w:pPr>
    </w:p>
    <w:p>
      <w:pPr>
        <w:jc w:val="center"/>
        <w:rPr>
          <w:rFonts w:eastAsia="楷体_GB2312"/>
          <w:b/>
          <w:bCs/>
          <w:sz w:val="36"/>
        </w:rPr>
      </w:pPr>
    </w:p>
    <w:p>
      <w:pPr>
        <w:jc w:val="center"/>
        <w:rPr>
          <w:rFonts w:eastAsia="楷体_GB2312"/>
          <w:b/>
          <w:bCs/>
          <w:sz w:val="36"/>
        </w:rPr>
      </w:pPr>
      <w:r>
        <w:rPr>
          <w:rFonts w:ascii="楷体_GB2312" w:eastAsia="楷体_GB2312" w:cs="楷体_GB2312"/>
          <w:b/>
          <w:color w:val="000000"/>
          <w:sz w:val="36"/>
          <w:szCs w:val="36"/>
        </w:rPr>
        <w:t>国家保密局监制</w:t>
      </w:r>
    </w:p>
    <w:p>
      <w:pPr>
        <w:jc w:val="center"/>
        <w:rPr>
          <w:rFonts w:eastAsia="楷体_GB2312"/>
          <w:b/>
          <w:sz w:val="36"/>
          <w:szCs w:val="36"/>
        </w:rPr>
      </w:pPr>
      <w:r>
        <w:rPr>
          <w:rFonts w:eastAsia="楷体_GB2312"/>
          <w:b/>
          <w:sz w:val="36"/>
          <w:szCs w:val="36"/>
        </w:rPr>
        <w:t>20</w:t>
      </w:r>
      <w:r>
        <w:rPr>
          <w:rFonts w:hint="eastAsia" w:eastAsia="楷体_GB2312"/>
          <w:b/>
          <w:sz w:val="36"/>
          <w:szCs w:val="36"/>
        </w:rPr>
        <w:t>2</w:t>
      </w:r>
      <w:r>
        <w:rPr>
          <w:rFonts w:hint="eastAsia" w:eastAsia="楷体_GB2312"/>
          <w:b/>
          <w:sz w:val="36"/>
          <w:szCs w:val="36"/>
          <w:lang w:val="en-US" w:eastAsia="zh-CN"/>
        </w:rPr>
        <w:t>4</w:t>
      </w:r>
      <w:r>
        <w:rPr>
          <w:rFonts w:eastAsia="楷体_GB2312"/>
          <w:b/>
          <w:sz w:val="36"/>
          <w:szCs w:val="36"/>
        </w:rPr>
        <w:t>年</w:t>
      </w:r>
      <w:r>
        <w:rPr>
          <w:rFonts w:hint="default" w:eastAsia="楷体_GB2312"/>
          <w:b/>
          <w:sz w:val="36"/>
          <w:szCs w:val="36"/>
          <w:lang w:eastAsia="zh-CN"/>
        </w:rPr>
        <w:t>3</w:t>
      </w:r>
      <w:bookmarkStart w:id="120" w:name="_GoBack"/>
      <w:bookmarkEnd w:id="120"/>
      <w:r>
        <w:rPr>
          <w:rFonts w:eastAsia="楷体_GB2312"/>
          <w:b/>
          <w:sz w:val="36"/>
          <w:szCs w:val="36"/>
        </w:rPr>
        <w:t>月</w:t>
      </w:r>
    </w:p>
    <w:p>
      <w:pPr>
        <w:jc w:val="center"/>
        <w:rPr>
          <w:rFonts w:eastAsia="楷体_GB2312"/>
          <w:b/>
          <w:bCs/>
          <w:sz w:val="36"/>
        </w:rPr>
      </w:pPr>
    </w:p>
    <w:p>
      <w:pPr>
        <w:rPr>
          <w:rFonts w:ascii="楷体" w:eastAsia="楷体"/>
        </w:rPr>
      </w:pPr>
    </w:p>
    <w:p>
      <w:pPr>
        <w:jc w:val="center"/>
        <w:rPr>
          <w:rFonts w:ascii="黑体" w:hAnsi="黑体" w:eastAsia="黑体" w:cs="黑体"/>
          <w:b/>
          <w:bCs/>
          <w:sz w:val="40"/>
          <w:szCs w:val="40"/>
        </w:rPr>
      </w:pPr>
      <w:r>
        <w:rPr>
          <w:rFonts w:hint="eastAsia" w:ascii="黑体" w:hAnsi="黑体" w:eastAsia="黑体" w:cs="黑体"/>
          <w:b/>
          <w:bCs/>
          <w:sz w:val="40"/>
          <w:szCs w:val="40"/>
        </w:rPr>
        <w:t>目  录</w:t>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
          <w:bCs/>
          <w:sz w:val="52"/>
          <w:szCs w:val="52"/>
        </w:rPr>
        <w:fldChar w:fldCharType="begin"/>
      </w:r>
      <w:r>
        <w:rPr>
          <w:rFonts w:hint="eastAsia" w:asciiTheme="minorEastAsia" w:hAnsiTheme="minorEastAsia" w:eastAsiaTheme="minorEastAsia" w:cstheme="minorEastAsia"/>
          <w:b/>
          <w:bCs/>
          <w:sz w:val="52"/>
          <w:szCs w:val="52"/>
        </w:rPr>
        <w:instrText xml:space="preserve"> TOC \o "1-1" \h \z \u </w:instrText>
      </w:r>
      <w:r>
        <w:rPr>
          <w:rFonts w:hint="eastAsia" w:asciiTheme="minorEastAsia" w:hAnsiTheme="minorEastAsia" w:eastAsiaTheme="minorEastAsia" w:cstheme="minorEastAsia"/>
          <w:b/>
          <w:bCs/>
          <w:sz w:val="52"/>
          <w:szCs w:val="52"/>
        </w:rPr>
        <w:fldChar w:fldCharType="separate"/>
      </w: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_Toc6184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1. 《申请书》填写要求</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_Toc6184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_Toc5267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2. 产品信息</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_Toc5267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_Toc30494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2.1 </w:t>
      </w:r>
      <w:r>
        <w:rPr>
          <w:rFonts w:hint="eastAsia" w:asciiTheme="minorEastAsia" w:hAnsiTheme="minorEastAsia" w:eastAsiaTheme="minorEastAsia" w:cstheme="minorEastAsia"/>
          <w:bCs/>
          <w:sz w:val="28"/>
          <w:szCs w:val="24"/>
        </w:rPr>
        <w:t>产品基本情况</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_Toc30494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_Toc16010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2.2 </w:t>
      </w:r>
      <w:r>
        <w:rPr>
          <w:rFonts w:hint="eastAsia" w:asciiTheme="minorEastAsia" w:hAnsiTheme="minorEastAsia" w:eastAsiaTheme="minorEastAsia" w:cstheme="minorEastAsia"/>
          <w:bCs/>
          <w:sz w:val="28"/>
          <w:szCs w:val="24"/>
        </w:rPr>
        <w:t>送测产品实物照片（具体见附件）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_Toc16010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_Toc30664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2.3 </w:t>
      </w:r>
      <w:r>
        <w:rPr>
          <w:rFonts w:hint="eastAsia" w:asciiTheme="minorEastAsia" w:hAnsiTheme="minorEastAsia" w:eastAsiaTheme="minorEastAsia" w:cstheme="minorEastAsia"/>
          <w:bCs/>
          <w:sz w:val="28"/>
          <w:szCs w:val="24"/>
          <w:lang w:val="en-US" w:eastAsia="zh-CN"/>
        </w:rPr>
        <w:t>配置管理</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_Toc30664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_Toc18298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3. 技术文档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_Toc18298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_Toc10322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3.1 </w:t>
      </w:r>
      <w:r>
        <w:rPr>
          <w:rFonts w:hint="eastAsia" w:asciiTheme="minorEastAsia" w:hAnsiTheme="minorEastAsia" w:eastAsiaTheme="minorEastAsia" w:cstheme="minorEastAsia"/>
          <w:bCs/>
          <w:kern w:val="0"/>
          <w:sz w:val="28"/>
          <w:szCs w:val="40"/>
        </w:rPr>
        <w:t>产品</w:t>
      </w:r>
      <w:r>
        <w:rPr>
          <w:rFonts w:hint="eastAsia" w:asciiTheme="minorEastAsia" w:hAnsiTheme="minorEastAsia" w:eastAsiaTheme="minorEastAsia" w:cstheme="minorEastAsia"/>
          <w:bCs/>
          <w:sz w:val="28"/>
          <w:szCs w:val="24"/>
        </w:rPr>
        <w:t>安全</w:t>
      </w:r>
      <w:r>
        <w:rPr>
          <w:rFonts w:hint="eastAsia" w:asciiTheme="minorEastAsia" w:hAnsiTheme="minorEastAsia" w:eastAsiaTheme="minorEastAsia" w:cstheme="minorEastAsia"/>
          <w:bCs/>
          <w:kern w:val="0"/>
          <w:sz w:val="28"/>
          <w:szCs w:val="40"/>
        </w:rPr>
        <w:t>目标文档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_Toc10322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_Toc3948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3.2 </w:t>
      </w:r>
      <w:r>
        <w:rPr>
          <w:rFonts w:hint="eastAsia" w:asciiTheme="minorEastAsia" w:hAnsiTheme="minorEastAsia" w:eastAsiaTheme="minorEastAsia" w:cstheme="minorEastAsia"/>
          <w:bCs/>
          <w:kern w:val="0"/>
          <w:sz w:val="28"/>
          <w:szCs w:val="40"/>
        </w:rPr>
        <w:t>研制背景介绍文档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_Toc3948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_Toc4331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3.3 </w:t>
      </w:r>
      <w:r>
        <w:rPr>
          <w:rFonts w:hint="eastAsia" w:asciiTheme="minorEastAsia" w:hAnsiTheme="minorEastAsia" w:eastAsiaTheme="minorEastAsia" w:cstheme="minorEastAsia"/>
          <w:bCs/>
          <w:kern w:val="0"/>
          <w:sz w:val="28"/>
          <w:szCs w:val="40"/>
        </w:rPr>
        <w:t>功能规范文档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_Toc4331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_Toc11513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3.4 </w:t>
      </w:r>
      <w:r>
        <w:rPr>
          <w:rFonts w:hint="eastAsia" w:asciiTheme="minorEastAsia" w:hAnsiTheme="minorEastAsia" w:eastAsiaTheme="minorEastAsia" w:cstheme="minorEastAsia"/>
          <w:bCs/>
          <w:kern w:val="0"/>
          <w:sz w:val="28"/>
          <w:szCs w:val="40"/>
        </w:rPr>
        <w:t>指导性文档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_Toc11513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_Toc26718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3.5 </w:t>
      </w:r>
      <w:r>
        <w:rPr>
          <w:rFonts w:hint="eastAsia" w:asciiTheme="minorEastAsia" w:hAnsiTheme="minorEastAsia" w:eastAsiaTheme="minorEastAsia" w:cstheme="minorEastAsia"/>
          <w:bCs/>
          <w:kern w:val="0"/>
          <w:sz w:val="28"/>
          <w:szCs w:val="40"/>
        </w:rPr>
        <w:t>测试相关文档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_Toc26718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_Toc29679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.1其他测评机构出具的产品检测证书和报告（复印件）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_Toc29679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_Toc4783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.2自测报告</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_Toc4783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9354"/>
        </w:tabs>
        <w:rPr>
          <w:rFonts w:hint="eastAsia" w:asciiTheme="minorEastAsia" w:hAnsiTheme="minorEastAsia" w:eastAsiaTheme="minorEastAsia" w:cstheme="minorEastAsia"/>
          <w:b/>
          <w:bCs/>
          <w:sz w:val="52"/>
          <w:szCs w:val="36"/>
        </w:rPr>
      </w:pPr>
      <w:r>
        <w:rPr>
          <w:rFonts w:hint="eastAsia" w:asciiTheme="minorEastAsia" w:hAnsiTheme="minorEastAsia" w:eastAsiaTheme="minorEastAsia" w:cstheme="minorEastAsia"/>
          <w:b/>
          <w:bCs/>
          <w:sz w:val="52"/>
          <w:szCs w:val="52"/>
        </w:rPr>
        <w:fldChar w:fldCharType="end"/>
      </w:r>
    </w:p>
    <w:p>
      <w:pPr>
        <w:pStyle w:val="6"/>
        <w:snapToGrid w:val="0"/>
        <w:spacing w:line="360" w:lineRule="auto"/>
        <w:ind w:firstLine="594"/>
        <w:jc w:val="left"/>
        <w:rPr>
          <w:bCs/>
          <w:sz w:val="28"/>
        </w:rPr>
      </w:pPr>
      <w:bookmarkStart w:id="0" w:name="_Hlt447445799"/>
      <w:bookmarkEnd w:id="0"/>
      <w:bookmarkStart w:id="1" w:name="_Toc132625614"/>
      <w:bookmarkStart w:id="2" w:name="_Toc376850614"/>
      <w:r>
        <w:rPr>
          <w:rFonts w:hAnsi="宋体"/>
          <w:b/>
          <w:spacing w:val="-2"/>
          <w:kern w:val="0"/>
          <w:sz w:val="30"/>
          <w:szCs w:val="30"/>
        </w:rPr>
        <w:br w:type="page"/>
      </w:r>
      <w:bookmarkEnd w:id="1"/>
      <w:bookmarkEnd w:id="2"/>
      <w:bookmarkStart w:id="3" w:name="_Toc376850623"/>
    </w:p>
    <w:p>
      <w:pPr>
        <w:numPr>
          <w:ilvl w:val="0"/>
          <w:numId w:val="1"/>
        </w:numPr>
        <w:tabs>
          <w:tab w:val="left" w:pos="462"/>
          <w:tab w:val="clear" w:pos="1620"/>
        </w:tabs>
        <w:spacing w:line="480" w:lineRule="auto"/>
        <w:ind w:left="720" w:hanging="720"/>
        <w:outlineLvl w:val="0"/>
        <w:rPr>
          <w:b/>
          <w:sz w:val="30"/>
          <w:szCs w:val="30"/>
        </w:rPr>
      </w:pPr>
      <w:bookmarkStart w:id="4" w:name="_Toc1907802973"/>
      <w:bookmarkStart w:id="5" w:name="_Toc12614"/>
      <w:bookmarkStart w:id="6" w:name="_Toc6184"/>
      <w:bookmarkStart w:id="7" w:name="_Toc17268"/>
      <w:bookmarkStart w:id="8" w:name="_Toc12768"/>
      <w:bookmarkStart w:id="9" w:name="_Toc77188577"/>
      <w:bookmarkStart w:id="10" w:name="_Toc1283430690"/>
      <w:r>
        <w:rPr>
          <w:rFonts w:hint="eastAsia"/>
          <w:b/>
          <w:sz w:val="30"/>
          <w:szCs w:val="30"/>
        </w:rPr>
        <w:t>《申请书》填写要求</w:t>
      </w:r>
      <w:bookmarkEnd w:id="4"/>
      <w:bookmarkEnd w:id="5"/>
      <w:bookmarkEnd w:id="6"/>
      <w:bookmarkEnd w:id="7"/>
      <w:bookmarkEnd w:id="8"/>
      <w:bookmarkEnd w:id="9"/>
      <w:bookmarkEnd w:id="10"/>
    </w:p>
    <w:p>
      <w:pPr>
        <w:pStyle w:val="6"/>
        <w:numPr>
          <w:ilvl w:val="0"/>
          <w:numId w:val="2"/>
        </w:numPr>
        <w:tabs>
          <w:tab w:val="left" w:pos="567"/>
          <w:tab w:val="left" w:pos="1080"/>
        </w:tabs>
        <w:spacing w:line="540" w:lineRule="exact"/>
        <w:ind w:firstLineChars="0"/>
        <w:rPr>
          <w:bCs/>
          <w:sz w:val="28"/>
        </w:rPr>
      </w:pPr>
      <w:r>
        <w:rPr>
          <w:rFonts w:hint="eastAsia"/>
          <w:bCs/>
          <w:sz w:val="28"/>
        </w:rPr>
        <w:t>《申请书》内容要具体、真实、完整。</w:t>
      </w:r>
    </w:p>
    <w:p>
      <w:pPr>
        <w:pStyle w:val="6"/>
        <w:tabs>
          <w:tab w:val="left" w:pos="567"/>
          <w:tab w:val="left" w:pos="1080"/>
        </w:tabs>
        <w:spacing w:line="540" w:lineRule="exact"/>
        <w:ind w:firstLineChars="0"/>
        <w:rPr>
          <w:bCs/>
          <w:sz w:val="28"/>
        </w:rPr>
      </w:pPr>
      <w:r>
        <w:rPr>
          <w:rFonts w:hint="eastAsia"/>
          <w:bCs/>
          <w:sz w:val="28"/>
        </w:rPr>
        <w:t>（</w:t>
      </w:r>
      <w:r>
        <w:rPr>
          <w:bCs/>
          <w:sz w:val="28"/>
        </w:rPr>
        <w:t>2</w:t>
      </w:r>
      <w:r>
        <w:rPr>
          <w:rFonts w:hint="eastAsia"/>
          <w:bCs/>
          <w:sz w:val="28"/>
        </w:rPr>
        <w:t>）</w:t>
      </w:r>
      <w:r>
        <w:rPr>
          <w:bCs/>
          <w:sz w:val="28"/>
        </w:rPr>
        <w:t>《申请书》所有内容</w:t>
      </w:r>
      <w:r>
        <w:rPr>
          <w:rFonts w:hint="eastAsia"/>
          <w:bCs/>
          <w:sz w:val="28"/>
          <w:lang w:val="en-US" w:eastAsia="zh-CN"/>
        </w:rPr>
        <w:t>及附件</w:t>
      </w:r>
      <w:r>
        <w:rPr>
          <w:b/>
          <w:sz w:val="28"/>
        </w:rPr>
        <w:t>务必放在一个Word文件内，文件请勿压缩</w:t>
      </w:r>
      <w:r>
        <w:rPr>
          <w:rFonts w:hint="eastAsia"/>
          <w:bCs/>
          <w:sz w:val="28"/>
        </w:rPr>
        <w:t>。</w:t>
      </w:r>
    </w:p>
    <w:p>
      <w:pPr>
        <w:numPr>
          <w:ilvl w:val="0"/>
          <w:numId w:val="1"/>
        </w:numPr>
        <w:tabs>
          <w:tab w:val="left" w:pos="462"/>
          <w:tab w:val="clear" w:pos="1620"/>
        </w:tabs>
        <w:spacing w:line="480" w:lineRule="auto"/>
        <w:ind w:left="720" w:hanging="720"/>
        <w:outlineLvl w:val="0"/>
        <w:rPr>
          <w:b/>
          <w:sz w:val="30"/>
          <w:szCs w:val="30"/>
        </w:rPr>
      </w:pPr>
      <w:bookmarkStart w:id="11" w:name="_Toc3044"/>
      <w:bookmarkStart w:id="12" w:name="_Toc5267"/>
      <w:bookmarkStart w:id="13" w:name="_Toc282604365"/>
      <w:bookmarkStart w:id="14" w:name="_Toc31360"/>
      <w:r>
        <w:rPr>
          <w:b/>
          <w:sz w:val="30"/>
          <w:szCs w:val="30"/>
        </w:rPr>
        <w:t>产品信息</w:t>
      </w:r>
      <w:bookmarkEnd w:id="3"/>
      <w:bookmarkEnd w:id="11"/>
      <w:bookmarkEnd w:id="12"/>
      <w:bookmarkEnd w:id="13"/>
      <w:bookmarkEnd w:id="14"/>
    </w:p>
    <w:p>
      <w:pPr>
        <w:numPr>
          <w:ilvl w:val="1"/>
          <w:numId w:val="1"/>
        </w:numPr>
        <w:tabs>
          <w:tab w:val="left" w:pos="462"/>
        </w:tabs>
        <w:snapToGrid w:val="0"/>
        <w:spacing w:before="312" w:beforeLines="100" w:line="360" w:lineRule="auto"/>
        <w:ind w:left="839" w:hanging="839"/>
        <w:outlineLvl w:val="0"/>
        <w:rPr>
          <w:b/>
          <w:bCs/>
          <w:sz w:val="28"/>
        </w:rPr>
      </w:pPr>
      <w:bookmarkStart w:id="15" w:name="_Toc376850626"/>
      <w:bookmarkStart w:id="16" w:name="_Toc6715"/>
      <w:bookmarkStart w:id="17" w:name="_Toc30494"/>
      <w:bookmarkStart w:id="18" w:name="_Toc376786319"/>
      <w:bookmarkStart w:id="19" w:name="_Toc376797025"/>
      <w:bookmarkStart w:id="20" w:name="_Toc204481357"/>
      <w:bookmarkStart w:id="21" w:name="_Toc18175"/>
      <w:bookmarkStart w:id="22" w:name="_Toc376796983"/>
      <w:bookmarkStart w:id="23" w:name="_Toc377032233"/>
      <w:bookmarkStart w:id="24" w:name="_Toc376798450"/>
      <w:bookmarkStart w:id="25" w:name="_Toc1845595638"/>
      <w:bookmarkStart w:id="26" w:name="_Toc376850624"/>
      <w:bookmarkStart w:id="27" w:name="_Toc376786317"/>
      <w:bookmarkStart w:id="28" w:name="_Toc376797023"/>
      <w:bookmarkStart w:id="29" w:name="_Toc376798448"/>
      <w:bookmarkStart w:id="30" w:name="_Toc376796981"/>
      <w:r>
        <w:rPr>
          <w:b/>
          <w:bCs/>
          <w:sz w:val="28"/>
        </w:rPr>
        <w:t>产品基本情况</w:t>
      </w:r>
      <w:bookmarkEnd w:id="15"/>
      <w:bookmarkEnd w:id="16"/>
      <w:bookmarkEnd w:id="17"/>
      <w:bookmarkEnd w:id="18"/>
      <w:bookmarkEnd w:id="19"/>
      <w:bookmarkEnd w:id="20"/>
      <w:bookmarkEnd w:id="21"/>
      <w:bookmarkEnd w:id="22"/>
      <w:bookmarkEnd w:id="23"/>
      <w:bookmarkEnd w:id="24"/>
      <w:bookmarkEnd w:id="25"/>
    </w:p>
    <w:p>
      <w:pPr>
        <w:snapToGrid w:val="0"/>
        <w:spacing w:line="360" w:lineRule="auto"/>
        <w:rPr>
          <w:kern w:val="0"/>
          <w:sz w:val="28"/>
          <w:szCs w:val="28"/>
        </w:rPr>
      </w:pPr>
      <w:r>
        <w:rPr>
          <w:rFonts w:hint="eastAsia"/>
          <w:kern w:val="0"/>
          <w:sz w:val="28"/>
          <w:szCs w:val="28"/>
        </w:rPr>
        <w:t>产品功能介绍：</w:t>
      </w: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rFonts w:hint="eastAsia"/>
          <w:kern w:val="0"/>
          <w:sz w:val="28"/>
          <w:szCs w:val="28"/>
          <w:u w:val="single"/>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kern w:val="0"/>
          <w:sz w:val="28"/>
          <w:szCs w:val="28"/>
        </w:rPr>
        <w:t>主要销售单位：</w:t>
      </w:r>
      <w:r>
        <w:rPr>
          <w:kern w:val="0"/>
          <w:sz w:val="28"/>
          <w:szCs w:val="28"/>
          <w:u w:val="single"/>
        </w:rPr>
        <w:t xml:space="preserve">                                              </w:t>
      </w:r>
    </w:p>
    <w:p>
      <w:pPr>
        <w:snapToGrid w:val="0"/>
        <w:spacing w:line="360" w:lineRule="auto"/>
        <w:rPr>
          <w:kern w:val="0"/>
          <w:sz w:val="28"/>
          <w:szCs w:val="28"/>
          <w:u w:val="single"/>
        </w:rPr>
      </w:pPr>
      <w:r>
        <w:rPr>
          <w:kern w:val="0"/>
          <w:sz w:val="28"/>
          <w:szCs w:val="28"/>
        </w:rPr>
        <w:t xml:space="preserve">销售领域：党政机关 □   </w:t>
      </w:r>
      <w:r>
        <w:rPr>
          <w:rFonts w:hAnsi="Arial"/>
          <w:kern w:val="0"/>
          <w:sz w:val="28"/>
          <w:szCs w:val="28"/>
        </w:rPr>
        <w:t>企事业单位</w:t>
      </w:r>
      <w:r>
        <w:rPr>
          <w:kern w:val="0"/>
          <w:sz w:val="28"/>
          <w:szCs w:val="28"/>
        </w:rPr>
        <w:t xml:space="preserve"> □   </w:t>
      </w:r>
      <w:r>
        <w:rPr>
          <w:rFonts w:hAnsi="Arial"/>
          <w:kern w:val="0"/>
          <w:sz w:val="28"/>
          <w:szCs w:val="28"/>
        </w:rPr>
        <w:t>其他</w:t>
      </w:r>
      <w:r>
        <w:rPr>
          <w:kern w:val="0"/>
          <w:sz w:val="28"/>
          <w:szCs w:val="28"/>
        </w:rPr>
        <w:t xml:space="preserve"> □ </w:t>
      </w:r>
      <w:r>
        <w:rPr>
          <w:kern w:val="0"/>
          <w:sz w:val="28"/>
          <w:szCs w:val="28"/>
          <w:u w:val="single"/>
        </w:rPr>
        <w:t xml:space="preserve">                     </w:t>
      </w:r>
    </w:p>
    <w:bookmarkEnd w:id="26"/>
    <w:bookmarkEnd w:id="27"/>
    <w:bookmarkEnd w:id="28"/>
    <w:bookmarkEnd w:id="29"/>
    <w:bookmarkEnd w:id="30"/>
    <w:p>
      <w:pPr>
        <w:numPr>
          <w:ilvl w:val="1"/>
          <w:numId w:val="1"/>
        </w:numPr>
        <w:tabs>
          <w:tab w:val="left" w:pos="462"/>
        </w:tabs>
        <w:snapToGrid w:val="0"/>
        <w:spacing w:before="312" w:beforeLines="100" w:line="360" w:lineRule="auto"/>
        <w:ind w:left="839" w:hanging="839"/>
        <w:outlineLvl w:val="0"/>
        <w:rPr>
          <w:b/>
          <w:bCs/>
          <w:sz w:val="28"/>
        </w:rPr>
      </w:pPr>
      <w:bookmarkStart w:id="31" w:name="_Toc399088964"/>
      <w:bookmarkStart w:id="32" w:name="_Toc16010"/>
      <w:bookmarkStart w:id="33" w:name="_Toc562294099"/>
      <w:bookmarkStart w:id="34" w:name="_Toc2410"/>
      <w:bookmarkStart w:id="35" w:name="_Toc7158"/>
      <w:bookmarkStart w:id="36" w:name="_Toc376798451"/>
      <w:bookmarkStart w:id="37" w:name="_Toc376850628"/>
      <w:bookmarkStart w:id="38" w:name="_Toc178418905"/>
      <w:bookmarkStart w:id="39" w:name="_Toc512052369"/>
      <w:bookmarkStart w:id="40" w:name="_Toc512051749"/>
      <w:bookmarkStart w:id="41" w:name="_Toc376797026"/>
      <w:bookmarkStart w:id="42" w:name="_Toc376850627"/>
      <w:bookmarkStart w:id="43" w:name="_Toc376786320"/>
      <w:bookmarkStart w:id="44" w:name="_Toc376796984"/>
      <w:bookmarkStart w:id="45" w:name="_Toc204481358"/>
      <w:r>
        <w:rPr>
          <w:b/>
          <w:bCs/>
          <w:sz w:val="28"/>
        </w:rPr>
        <w:t>送测产品实物</w:t>
      </w:r>
      <w:r>
        <w:rPr>
          <w:rFonts w:hint="eastAsia"/>
          <w:b/>
          <w:bCs/>
          <w:sz w:val="28"/>
        </w:rPr>
        <w:t>照片</w:t>
      </w:r>
      <w:bookmarkEnd w:id="31"/>
      <w:r>
        <w:rPr>
          <w:rFonts w:hint="eastAsia"/>
          <w:b/>
          <w:bCs/>
          <w:sz w:val="28"/>
        </w:rPr>
        <w:t>（具体见附件）</w:t>
      </w:r>
      <w:bookmarkEnd w:id="32"/>
      <w:bookmarkEnd w:id="33"/>
      <w:bookmarkEnd w:id="34"/>
      <w:bookmarkEnd w:id="35"/>
    </w:p>
    <w:p>
      <w:pPr>
        <w:pStyle w:val="6"/>
        <w:numPr>
          <w:ilvl w:val="0"/>
          <w:numId w:val="3"/>
        </w:numPr>
        <w:spacing w:line="480" w:lineRule="auto"/>
        <w:ind w:left="1418" w:right="-334" w:rightChars="-159" w:hanging="878" w:firstLineChars="0"/>
        <w:rPr>
          <w:bCs/>
          <w:sz w:val="28"/>
        </w:rPr>
      </w:pPr>
      <w:r>
        <w:rPr>
          <w:rFonts w:hint="eastAsia"/>
          <w:bCs/>
          <w:sz w:val="28"/>
        </w:rPr>
        <w:t>应在此处</w:t>
      </w:r>
      <w:r>
        <w:rPr>
          <w:rFonts w:hint="eastAsia"/>
          <w:b/>
          <w:bCs/>
          <w:sz w:val="28"/>
        </w:rPr>
        <w:t>嵌入*.jpeg格式</w:t>
      </w:r>
      <w:r>
        <w:rPr>
          <w:rFonts w:hint="eastAsia"/>
          <w:bCs/>
          <w:sz w:val="28"/>
        </w:rPr>
        <w:t>的照片电子版文件，照片中产品上的徽标、名称、型号等应清晰，且产品实物旁应有参考标尺（精确到厘米），</w:t>
      </w:r>
      <w:r>
        <w:rPr>
          <w:bCs/>
          <w:sz w:val="28"/>
        </w:rPr>
        <w:t>照片</w:t>
      </w:r>
      <w:r>
        <w:rPr>
          <w:rFonts w:hint="eastAsia"/>
          <w:bCs/>
          <w:sz w:val="28"/>
        </w:rPr>
        <w:t>应用图像处理软件将</w:t>
      </w:r>
      <w:r>
        <w:rPr>
          <w:b/>
          <w:bCs/>
          <w:sz w:val="28"/>
        </w:rPr>
        <w:t>背景</w:t>
      </w:r>
      <w:r>
        <w:rPr>
          <w:rFonts w:hint="eastAsia"/>
          <w:b/>
          <w:bCs/>
          <w:sz w:val="28"/>
        </w:rPr>
        <w:t>设为无</w:t>
      </w:r>
      <w:r>
        <w:rPr>
          <w:b/>
          <w:bCs/>
          <w:sz w:val="28"/>
        </w:rPr>
        <w:t>色</w:t>
      </w:r>
      <w:r>
        <w:rPr>
          <w:bCs/>
          <w:sz w:val="28"/>
        </w:rPr>
        <w:t>。</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1312" behindDoc="0" locked="0" layoutInCell="1" allowOverlap="1">
                <wp:simplePos x="0" y="0"/>
                <wp:positionH relativeFrom="column">
                  <wp:posOffset>2095500</wp:posOffset>
                </wp:positionH>
                <wp:positionV relativeFrom="paragraph">
                  <wp:posOffset>114300</wp:posOffset>
                </wp:positionV>
                <wp:extent cx="133350" cy="152400"/>
                <wp:effectExtent l="5080" t="4445" r="13970" b="14605"/>
                <wp:wrapNone/>
                <wp:docPr id="9" name="Rectangle 26"/>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6" o:spid="_x0000_s1026" o:spt="1" style="position:absolute;left:0pt;margin-left:165pt;margin-top:9pt;height:12pt;width:10.5pt;z-index:251661312;mso-width-relative:page;mso-height-relative:page;" fillcolor="#FFFFFF" filled="t" stroked="t" coordsize="21600,21600" o:gfxdata="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BYAAABk&#10;cnMvUEsBAhQAFAAAAAgAh07iQAOJkb3XAAAACQEAAA8AAAAAAAAAAQAgAAAAOAAAAGRycy9kb3du&#10;cmV2LnhtbFBLAQIUABQAAAAIAIdO4kCsmuPT6gEAAO8DAAAOAAAAAAAAAAEAIAAAADwBAABkcnMv&#10;ZTJvRG9jLnhtbFBLBQYAAAAABgAGAFkBAACYBQ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软件产品：</w:t>
      </w:r>
      <w:r>
        <w:rPr>
          <w:rFonts w:hint="eastAsia"/>
          <w:bCs/>
          <w:sz w:val="28"/>
        </w:rPr>
        <w:tab/>
      </w:r>
      <w:r>
        <w:rPr>
          <w:rFonts w:hint="eastAsia"/>
          <w:bCs/>
          <w:sz w:val="28"/>
        </w:rPr>
        <w:t xml:space="preserve">      CD盘盒封面图</w:t>
      </w:r>
    </w:p>
    <w:p>
      <w:pPr>
        <w:pStyle w:val="6"/>
        <w:spacing w:line="480" w:lineRule="auto"/>
        <w:ind w:left="560" w:right="-334" w:rightChars="-159" w:firstLine="3220" w:firstLineChars="1150"/>
        <w:rPr>
          <w:bCs/>
          <w:sz w:val="28"/>
        </w:rPr>
      </w:pPr>
      <w:r>
        <w:rPr>
          <w:bCs/>
          <w:sz w:val="28"/>
        </w:rPr>
        <mc:AlternateContent>
          <mc:Choice Requires="wps">
            <w:drawing>
              <wp:anchor distT="0" distB="0" distL="114300" distR="114300" simplePos="0" relativeHeight="251662336" behindDoc="0" locked="0" layoutInCell="1" allowOverlap="1">
                <wp:simplePos x="0" y="0"/>
                <wp:positionH relativeFrom="column">
                  <wp:posOffset>2095500</wp:posOffset>
                </wp:positionH>
                <wp:positionV relativeFrom="paragraph">
                  <wp:posOffset>127635</wp:posOffset>
                </wp:positionV>
                <wp:extent cx="133350" cy="152400"/>
                <wp:effectExtent l="5080" t="4445" r="13970" b="14605"/>
                <wp:wrapNone/>
                <wp:docPr id="10"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7" o:spid="_x0000_s1026" o:spt="1" style="position:absolute;left:0pt;margin-left:165pt;margin-top:10.05pt;height:12pt;width:10.5pt;z-index:251662336;mso-width-relative:page;mso-height-relative:page;" fillcolor="#FFFFFF" filled="t" stroked="t" coordsize="21600,21600" o:gfxdata="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WAAAA&#10;ZHJzL1BLAQIUABQAAAAIAIdO4kAC7W7q1wAAAAkBAAAPAAAAAAAAAAEAIAAAADgAAABkcnMvZG93&#10;bnJldi54bWxQSwECFAAUAAAACACHTuJAyS8Cd+sBAADwAwAADgAAAAAAAAABACAAAAA8AQAAZHJz&#10;L2Uyb0RvYy54bWxQSwUGAAAAAAYABgBZAQAAmQU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盘贴图</w:t>
      </w:r>
    </w:p>
    <w:p>
      <w:pPr>
        <w:pStyle w:val="6"/>
        <w:spacing w:line="480" w:lineRule="auto"/>
        <w:ind w:left="560" w:right="-334" w:rightChars="-159" w:firstLine="3220" w:firstLineChars="1150"/>
        <w:rPr>
          <w:bCs/>
          <w:sz w:val="28"/>
        </w:rPr>
      </w:pPr>
      <w:r>
        <w:rPr>
          <w:rFonts w:hint="eastAsia"/>
          <w:bCs/>
          <w:sz w:val="28"/>
        </w:rPr>
        <mc:AlternateContent>
          <mc:Choice Requires="wps">
            <w:drawing>
              <wp:anchor distT="0" distB="0" distL="114300" distR="114300" simplePos="0" relativeHeight="251669504" behindDoc="0" locked="0" layoutInCell="1" allowOverlap="1">
                <wp:simplePos x="0" y="0"/>
                <wp:positionH relativeFrom="column">
                  <wp:posOffset>2127885</wp:posOffset>
                </wp:positionH>
                <wp:positionV relativeFrom="paragraph">
                  <wp:posOffset>123825</wp:posOffset>
                </wp:positionV>
                <wp:extent cx="133350" cy="152400"/>
                <wp:effectExtent l="5080" t="4445" r="13970" b="14605"/>
                <wp:wrapNone/>
                <wp:docPr id="17"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7" o:spid="_x0000_s1026" o:spt="1" style="position:absolute;left:0pt;margin-left:167.55pt;margin-top:9.75pt;height:12pt;width:10.5pt;z-index:251669504;mso-width-relative:page;mso-height-relative:page;" fillcolor="#FFFFFF" filled="t" stroked="t" coordsize="21600,21600" o:gfxdata="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At91zL1wAAAAkBAAAPAAAAAAAAAAEAIAAAADgAAABkcnMvZG93bnJldi54&#10;bWxQSwECFAAUAAAACACHTuJAMuShm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软件登陆界面截图</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3360" behindDoc="0" locked="0" layoutInCell="1" allowOverlap="1">
                <wp:simplePos x="0" y="0"/>
                <wp:positionH relativeFrom="column">
                  <wp:posOffset>2095500</wp:posOffset>
                </wp:positionH>
                <wp:positionV relativeFrom="paragraph">
                  <wp:posOffset>131445</wp:posOffset>
                </wp:positionV>
                <wp:extent cx="133350" cy="152400"/>
                <wp:effectExtent l="5080" t="4445" r="13970" b="14605"/>
                <wp:wrapNone/>
                <wp:docPr id="11" name="Rectangle 28"/>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8" o:spid="_x0000_s1026" o:spt="1" style="position:absolute;left:0pt;margin-left:165pt;margin-top:10.35pt;height:12pt;width:10.5pt;z-index:251663360;mso-width-relative:page;mso-height-relative:page;" fillcolor="#FFFFFF" filled="t" stroked="t" coordsize="21600,21600" o:gfxdata="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FgAA&#10;AGRycy9QSwECFAAUAAAACACHTuJA7RFyvtgAAAAJAQAADwAAAAAAAAABACAAAAA4AAAAZHJzL2Rv&#10;d25yZXYueG1sUEsBAhQAFAAAAAgAh07iQHPvSCLrAQAA8AMAAA4AAAAAAAAAAQAgAAAAPQEAAGRy&#10;cy9lMm9Eb2MueG1sUEsFBgAAAAAGAAYAWQEAAJoFAAAAAA==&#10;">
                <v:fill on="t" focussize="0,0"/>
                <v:stroke color="#000000" joinstyle="miter"/>
                <v:imagedata o:title=""/>
                <o:lock v:ext="edit" aspectratio="f"/>
                <v:textbox>
                  <w:txbxContent>
                    <w:p>
                      <w:pPr>
                        <w:jc w:val="center"/>
                      </w:pPr>
                    </w:p>
                  </w:txbxContent>
                </v:textbox>
              </v:rect>
            </w:pict>
          </mc:Fallback>
        </mc:AlternateContent>
      </w:r>
      <w:r>
        <w:rPr>
          <w:bCs/>
          <w:sz w:val="28"/>
        </w:rPr>
        <w:t>硬件产品</w:t>
      </w:r>
      <w:r>
        <w:rPr>
          <w:rFonts w:hint="eastAsia"/>
          <w:bCs/>
          <w:sz w:val="28"/>
        </w:rPr>
        <w:t>：</w:t>
      </w:r>
      <w:r>
        <w:rPr>
          <w:rFonts w:hint="eastAsia"/>
          <w:bCs/>
          <w:sz w:val="28"/>
        </w:rPr>
        <w:tab/>
      </w:r>
      <w:r>
        <w:rPr>
          <w:rFonts w:hint="eastAsia"/>
          <w:bCs/>
          <w:sz w:val="28"/>
        </w:rPr>
        <w:t xml:space="preserve">      正面板图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4384" behindDoc="0" locked="0" layoutInCell="1" allowOverlap="1">
                <wp:simplePos x="0" y="0"/>
                <wp:positionH relativeFrom="column">
                  <wp:posOffset>2095500</wp:posOffset>
                </wp:positionH>
                <wp:positionV relativeFrom="paragraph">
                  <wp:posOffset>135255</wp:posOffset>
                </wp:positionV>
                <wp:extent cx="133350" cy="152400"/>
                <wp:effectExtent l="5080" t="4445" r="13970" b="14605"/>
                <wp:wrapNone/>
                <wp:docPr id="12" name="Rectangle 29"/>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9" o:spid="_x0000_s1026" o:spt="1" style="position:absolute;left:0pt;margin-left:165pt;margin-top:10.65pt;height:12pt;width:10.5pt;z-index:251664384;mso-width-relative:page;mso-height-relative:page;" fillcolor="#FFFFFF" filled="t" stroked="t" coordsize="21600,21600" o:gfxdata="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BaN2K1wAAAAkBAAAPAAAAAAAAAAEAIAAAADgAAABkcnMvZG93bnJldi54&#10;bWxQSwECFAAUAAAACACHTuJAUICzpu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背面板图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5408" behindDoc="0" locked="0" layoutInCell="1" allowOverlap="1">
                <wp:simplePos x="0" y="0"/>
                <wp:positionH relativeFrom="column">
                  <wp:posOffset>2095500</wp:posOffset>
                </wp:positionH>
                <wp:positionV relativeFrom="paragraph">
                  <wp:posOffset>129540</wp:posOffset>
                </wp:positionV>
                <wp:extent cx="133350" cy="152400"/>
                <wp:effectExtent l="5080" t="4445" r="13970" b="14605"/>
                <wp:wrapNone/>
                <wp:docPr id="13" name="Rectangle 30"/>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0" o:spid="_x0000_s1026" o:spt="1" style="position:absolute;left:0pt;margin-left:165pt;margin-top:10.2pt;height:12pt;width:10.5pt;z-index:251665408;mso-width-relative:page;mso-height-relative:page;" fillcolor="#FFFFFF" filled="t" stroked="t" coordsize="21600,21600" o:gfxdata="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uuzEedcAAAAJAQAADwAAAAAAAAABACAAAAA4AAAAZHJzL2Rvd25yZXYueG1s&#10;UEsBAhQAFAAAAAgAh07iQNXlsdnjAQAA5QMAAA4AAAAAAAAAAQAgAAAAPAEAAGRycy9lMm9Eb2Mu&#10;eG1sUEsFBgAAAAAGAAYAWQEAAJEFAAAAAA==&#10;">
                <v:fill on="t" focussize="0,0"/>
                <v:stroke color="#000000" joinstyle="miter"/>
                <v:imagedata o:title=""/>
                <o:lock v:ext="edit" aspectratio="f"/>
              </v:rect>
            </w:pict>
          </mc:Fallback>
        </mc:AlternateContent>
      </w:r>
      <w:r>
        <w:rPr>
          <w:rFonts w:hint="eastAsia"/>
          <w:bCs/>
          <w:sz w:val="28"/>
        </w:rPr>
        <w:t>接口图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6432" behindDoc="0" locked="0" layoutInCell="1" allowOverlap="1">
                <wp:simplePos x="0" y="0"/>
                <wp:positionH relativeFrom="column">
                  <wp:posOffset>2095500</wp:posOffset>
                </wp:positionH>
                <wp:positionV relativeFrom="paragraph">
                  <wp:posOffset>123825</wp:posOffset>
                </wp:positionV>
                <wp:extent cx="133350" cy="152400"/>
                <wp:effectExtent l="5080" t="4445" r="13970" b="14605"/>
                <wp:wrapNone/>
                <wp:docPr id="14" name="Rectangle 31"/>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1" o:spid="_x0000_s1026" o:spt="1" style="position:absolute;left:0pt;margin-left:165pt;margin-top:9.75pt;height:12pt;width:10.5pt;z-index:251666432;mso-width-relative:page;mso-height-relative:page;" fillcolor="#FFFFFF" filled="t" stroked="t" coordsize="21600,21600" o:gfxdata="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ipKzL1wAAAAkBAAAPAAAAAAAAAAEAIAAAADgAAABkcnMvZG93bnJldi54&#10;bWxQSwECFAAUAAAACACHTuJAH4iP3+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全观图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8480" behindDoc="0" locked="0" layoutInCell="1" allowOverlap="1">
                <wp:simplePos x="0" y="0"/>
                <wp:positionH relativeFrom="column">
                  <wp:posOffset>2095500</wp:posOffset>
                </wp:positionH>
                <wp:positionV relativeFrom="paragraph">
                  <wp:posOffset>102870</wp:posOffset>
                </wp:positionV>
                <wp:extent cx="133350" cy="152400"/>
                <wp:effectExtent l="5080" t="4445" r="13970" b="14605"/>
                <wp:wrapNone/>
                <wp:docPr id="16" name="Rectangle 33"/>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3" o:spid="_x0000_s1026" o:spt="1" style="position:absolute;left:0pt;margin-left:165pt;margin-top:8.1pt;height:12pt;width:10.5pt;z-index:251668480;mso-width-relative:page;mso-height-relative:page;" fillcolor="#FFFFFF" filled="t" stroked="t" coordsize="21600,21600" o:gfxdata="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CrhR+a1wAAAAkBAAAPAAAAAAAAAAEAIAAAADgAAABkcnMvZG93bnJldi54&#10;bWxQSwECFAAUAAAACACHTuJA3QQgZe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开箱后的内部结构图片</w:t>
      </w:r>
    </w:p>
    <w:p>
      <w:pPr>
        <w:pStyle w:val="6"/>
        <w:spacing w:line="480" w:lineRule="auto"/>
        <w:ind w:left="420" w:right="-334" w:rightChars="-159" w:firstLine="345" w:firstLineChars="0"/>
        <w:rPr>
          <w:bCs/>
          <w:sz w:val="28"/>
        </w:rPr>
      </w:pPr>
      <w:r>
        <w:rPr>
          <w:bCs/>
          <w:sz w:val="28"/>
        </w:rPr>
        <mc:AlternateContent>
          <mc:Choice Requires="wps">
            <w:drawing>
              <wp:anchor distT="0" distB="0" distL="114300" distR="114300" simplePos="0" relativeHeight="251667456" behindDoc="0" locked="0" layoutInCell="1" allowOverlap="1">
                <wp:simplePos x="0" y="0"/>
                <wp:positionH relativeFrom="column">
                  <wp:posOffset>2095500</wp:posOffset>
                </wp:positionH>
                <wp:positionV relativeFrom="paragraph">
                  <wp:posOffset>118110</wp:posOffset>
                </wp:positionV>
                <wp:extent cx="133350" cy="152400"/>
                <wp:effectExtent l="5080" t="4445" r="13970" b="14605"/>
                <wp:wrapNone/>
                <wp:docPr id="15" name="Rectangle 32"/>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2" o:spid="_x0000_s1026" o:spt="1" style="position:absolute;left:0pt;margin-left:165pt;margin-top:9.3pt;height:12pt;width:10.5pt;z-index:251667456;mso-width-relative:page;mso-height-relative:page;" fillcolor="#FFFFFF" filled="t" stroked="t" coordsize="21600,21600" o:gfxdata="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sdY3p1wAAAAkBAAAPAAAAAAAAAAEAIAAAADgAAABkcnMvZG93bnJldi54&#10;bWxQSwECFAAUAAAACACHTuJAGqZ/u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 xml:space="preserve">                      管理界面截图</w:t>
      </w:r>
    </w:p>
    <w:p>
      <w:pPr>
        <w:pStyle w:val="6"/>
        <w:spacing w:line="480" w:lineRule="auto"/>
        <w:ind w:right="-334" w:rightChars="-159" w:firstLine="540" w:firstLineChars="0"/>
        <w:rPr>
          <w:bCs/>
          <w:sz w:val="28"/>
        </w:rPr>
      </w:pPr>
      <w:bookmarkStart w:id="46" w:name="_Toc376850636"/>
      <w:bookmarkStart w:id="47" w:name="_Toc377032244"/>
      <w:r>
        <w:rPr>
          <w:rFonts w:hint="eastAsia"/>
          <w:bCs/>
          <w:sz w:val="28"/>
        </w:rPr>
        <w:t>（若为保密柜（锁）或载体销毁类产品，模板详见附件，将附件内容粘贴于此，随后附上确认单，详见附件）。</w:t>
      </w:r>
    </w:p>
    <w:p>
      <w:pPr>
        <w:spacing w:line="360" w:lineRule="auto"/>
        <w:jc w:val="center"/>
        <w:rPr>
          <w:sz w:val="28"/>
          <w:szCs w:val="28"/>
        </w:rPr>
      </w:pPr>
      <w:r>
        <w:rPr>
          <w:b/>
          <w:sz w:val="30"/>
          <w:szCs w:val="30"/>
        </w:rPr>
        <w:br w:type="page"/>
      </w:r>
      <w:bookmarkEnd w:id="46"/>
      <w:bookmarkStart w:id="48" w:name="_Toc376850637"/>
    </w:p>
    <w:p>
      <w:pPr>
        <w:numPr>
          <w:ilvl w:val="1"/>
          <w:numId w:val="1"/>
        </w:numPr>
        <w:tabs>
          <w:tab w:val="left" w:pos="462"/>
        </w:tabs>
        <w:snapToGrid w:val="0"/>
        <w:spacing w:before="312" w:beforeLines="100" w:line="360" w:lineRule="auto"/>
        <w:ind w:left="839" w:hanging="839"/>
        <w:outlineLvl w:val="0"/>
        <w:rPr>
          <w:b/>
          <w:bCs/>
          <w:sz w:val="28"/>
        </w:rPr>
      </w:pPr>
      <w:bookmarkStart w:id="49" w:name="_Toc376798455"/>
      <w:bookmarkStart w:id="50" w:name="_Toc10530"/>
      <w:bookmarkStart w:id="51" w:name="_Toc9585"/>
      <w:bookmarkStart w:id="52" w:name="_Toc30664"/>
      <w:bookmarkStart w:id="53" w:name="_Toc376850632"/>
      <w:bookmarkStart w:id="54" w:name="_Toc376786324"/>
      <w:bookmarkStart w:id="55" w:name="_Toc1902240344"/>
      <w:bookmarkStart w:id="56" w:name="_Toc377032240"/>
      <w:bookmarkStart w:id="57" w:name="_Toc376797030"/>
      <w:bookmarkStart w:id="58" w:name="_Toc376796988"/>
      <w:r>
        <w:rPr>
          <w:rFonts w:hint="eastAsia"/>
          <w:b/>
          <w:bCs/>
          <w:sz w:val="28"/>
          <w:lang w:val="en-US" w:eastAsia="zh-CN"/>
        </w:rPr>
        <w:t>配置管理</w:t>
      </w:r>
      <w:bookmarkEnd w:id="49"/>
      <w:bookmarkEnd w:id="50"/>
      <w:bookmarkEnd w:id="51"/>
      <w:bookmarkEnd w:id="52"/>
      <w:bookmarkEnd w:id="53"/>
      <w:bookmarkEnd w:id="54"/>
      <w:bookmarkEnd w:id="55"/>
      <w:bookmarkEnd w:id="56"/>
      <w:bookmarkEnd w:id="57"/>
      <w:bookmarkEnd w:id="58"/>
    </w:p>
    <w:p>
      <w:pPr>
        <w:pStyle w:val="6"/>
        <w:snapToGrid w:val="0"/>
        <w:spacing w:line="600" w:lineRule="exact"/>
        <w:ind w:firstLine="560"/>
        <w:jc w:val="left"/>
        <w:rPr>
          <w:bCs/>
          <w:kern w:val="0"/>
          <w:sz w:val="28"/>
          <w:szCs w:val="28"/>
        </w:rPr>
      </w:pPr>
      <w:r>
        <w:rPr>
          <w:rFonts w:hint="eastAsia"/>
          <w:bCs/>
          <w:kern w:val="0"/>
          <w:sz w:val="28"/>
          <w:szCs w:val="28"/>
        </w:rPr>
        <w:t>应严格按如下内容撰写配置管理能力文档。</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产品的唯一标识，包括名称和规格型号等，所有文档中的标识都应一致。</w:t>
      </w:r>
      <w:r>
        <w:rPr>
          <w:bCs/>
          <w:kern w:val="0"/>
          <w:sz w:val="28"/>
          <w:szCs w:val="28"/>
        </w:rPr>
        <w:t xml:space="preserve"> </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应具有产品配置管理系统。</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清单。应列出配置管理系统中所有与产品设计相关的配置项（如：需求分析、概要设计、详细设计、源代码、测试文档等）及与测试评估相关的配置项（如：安全目标、功能规范等），要唯一标识出每个配置项的版本信息（如名称、版本号等），并作出详尽解释。</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配置管理计划。应对如何使用配置管理系统进行描述（包括人员授权、配置项的修改、并发处理等），并同时提供使用过程中产生的审计记录信息，还应包括防止对配置项非授权访问的访问控制措施。</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测试评估所需的所有文档，如产品安全目标文档、功能规范等。</w:t>
      </w:r>
      <w:r>
        <w:rPr>
          <w:bCs/>
          <w:kern w:val="0"/>
          <w:sz w:val="28"/>
          <w:szCs w:val="28"/>
        </w:rPr>
        <w:t xml:space="preserve"> </w:t>
      </w:r>
      <w:r>
        <w:rPr>
          <w:rFonts w:hint="eastAsia"/>
          <w:bCs/>
          <w:kern w:val="0"/>
          <w:sz w:val="28"/>
          <w:szCs w:val="28"/>
        </w:rPr>
        <w:t>在产品的整个生命周期中，产品的实现表示、设计、测试、测试工具、用户和管理员指南、配置管理相关文档及安全缺陷等。</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产品整个生命周期中标识、跟踪每个配置项的方法和程序。包括：配置项的标识、分配、替代方法、各个阶段的命名方式及阶段之间同一配置项的对应关系、配置项之间的关联性等。</w:t>
      </w:r>
    </w:p>
    <w:bookmarkEnd w:id="36"/>
    <w:bookmarkEnd w:id="37"/>
    <w:bookmarkEnd w:id="38"/>
    <w:bookmarkEnd w:id="39"/>
    <w:bookmarkEnd w:id="40"/>
    <w:bookmarkEnd w:id="41"/>
    <w:bookmarkEnd w:id="42"/>
    <w:bookmarkEnd w:id="43"/>
    <w:bookmarkEnd w:id="44"/>
    <w:bookmarkEnd w:id="45"/>
    <w:bookmarkEnd w:id="47"/>
    <w:bookmarkEnd w:id="48"/>
    <w:p>
      <w:pPr>
        <w:numPr>
          <w:ilvl w:val="0"/>
          <w:numId w:val="1"/>
        </w:numPr>
        <w:tabs>
          <w:tab w:val="left" w:pos="462"/>
          <w:tab w:val="clear" w:pos="1620"/>
        </w:tabs>
        <w:spacing w:line="480" w:lineRule="auto"/>
        <w:ind w:left="720" w:hanging="720"/>
        <w:outlineLvl w:val="0"/>
        <w:rPr>
          <w:b/>
          <w:sz w:val="30"/>
          <w:szCs w:val="30"/>
        </w:rPr>
      </w:pPr>
      <w:bookmarkStart w:id="59" w:name="_Hlt447506550"/>
      <w:bookmarkEnd w:id="59"/>
      <w:bookmarkStart w:id="60" w:name="_Toc1745486791"/>
      <w:bookmarkStart w:id="61" w:name="_Toc24101"/>
      <w:bookmarkStart w:id="62" w:name="_Toc14592"/>
      <w:bookmarkStart w:id="63" w:name="_Toc18298"/>
      <w:bookmarkStart w:id="64" w:name="_Toc377032238"/>
      <w:r>
        <w:rPr>
          <w:rFonts w:hint="eastAsia"/>
          <w:b/>
          <w:sz w:val="30"/>
          <w:szCs w:val="30"/>
        </w:rPr>
        <w:t>技术文档</w:t>
      </w:r>
      <w:bookmarkEnd w:id="60"/>
      <w:bookmarkEnd w:id="61"/>
      <w:bookmarkEnd w:id="62"/>
      <w:bookmarkEnd w:id="63"/>
      <w:bookmarkEnd w:id="64"/>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65" w:name="_Toc10322"/>
      <w:bookmarkStart w:id="66" w:name="_Toc4226"/>
      <w:bookmarkStart w:id="67" w:name="_Toc28941"/>
      <w:bookmarkStart w:id="68" w:name="_Toc278762113"/>
      <w:r>
        <w:rPr>
          <w:rFonts w:hint="eastAsia"/>
          <w:b/>
          <w:bCs/>
          <w:kern w:val="0"/>
          <w:sz w:val="28"/>
          <w:szCs w:val="28"/>
        </w:rPr>
        <w:t>产品</w:t>
      </w:r>
      <w:r>
        <w:rPr>
          <w:rFonts w:hint="eastAsia"/>
          <w:b/>
          <w:bCs/>
          <w:sz w:val="28"/>
        </w:rPr>
        <w:t>安全</w:t>
      </w:r>
      <w:r>
        <w:rPr>
          <w:rFonts w:hint="eastAsia"/>
          <w:b/>
          <w:bCs/>
          <w:kern w:val="0"/>
          <w:sz w:val="28"/>
          <w:szCs w:val="28"/>
        </w:rPr>
        <w:t>目标文档</w:t>
      </w:r>
      <w:bookmarkEnd w:id="65"/>
      <w:bookmarkEnd w:id="66"/>
      <w:bookmarkEnd w:id="67"/>
      <w:bookmarkEnd w:id="68"/>
    </w:p>
    <w:p>
      <w:pPr>
        <w:pStyle w:val="6"/>
        <w:snapToGrid w:val="0"/>
        <w:spacing w:line="360" w:lineRule="auto"/>
        <w:ind w:firstLine="560"/>
        <w:jc w:val="left"/>
        <w:rPr>
          <w:bCs/>
          <w:kern w:val="0"/>
          <w:sz w:val="28"/>
          <w:szCs w:val="28"/>
        </w:rPr>
      </w:pPr>
      <w:r>
        <w:rPr>
          <w:rFonts w:hint="eastAsia"/>
          <w:bCs/>
          <w:kern w:val="0"/>
          <w:sz w:val="28"/>
          <w:szCs w:val="28"/>
        </w:rPr>
        <w:t>应严格按如下格式和内容要求撰写产品安全目标文档。</w:t>
      </w:r>
    </w:p>
    <w:p>
      <w:pPr>
        <w:pStyle w:val="6"/>
        <w:spacing w:line="480" w:lineRule="auto"/>
        <w:ind w:left="-283" w:leftChars="-135" w:firstLine="0" w:firstLineChars="0"/>
        <w:jc w:val="left"/>
        <w:rPr>
          <w:bCs/>
          <w:kern w:val="0"/>
          <w:szCs w:val="21"/>
        </w:rPr>
      </w:pPr>
      <w:r>
        <w:rPr>
          <w:bCs/>
          <w:kern w:val="0"/>
          <w:sz w:val="28"/>
          <w:szCs w:val="28"/>
        </w:rPr>
        <mc:AlternateContent>
          <mc:Choice Requires="wps">
            <w:drawing>
              <wp:inline distT="0" distB="0" distL="114300" distR="114300">
                <wp:extent cx="5675630" cy="8597900"/>
                <wp:effectExtent l="5080" t="4445" r="0" b="8255"/>
                <wp:docPr id="7" name="Rectangle 40"/>
                <wp:cNvGraphicFramePr/>
                <a:graphic xmlns:a="http://schemas.openxmlformats.org/drawingml/2006/main">
                  <a:graphicData uri="http://schemas.microsoft.com/office/word/2010/wordprocessingShape">
                    <wps:wsp>
                      <wps:cNvSpPr>
                        <a:spLocks noRot="true"/>
                      </wps:cNvSpPr>
                      <wps:spPr>
                        <a:xfrm>
                          <a:off x="0" y="0"/>
                          <a:ext cx="5675630" cy="859790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wps:txbx>
                      <wps:bodyPr wrap="square" upright="true"/>
                    </wps:wsp>
                  </a:graphicData>
                </a:graphic>
              </wp:inline>
            </w:drawing>
          </mc:Choice>
          <mc:Fallback>
            <w:pict>
              <v:rect id="Rectangle 40" o:spid="_x0000_s1026" o:spt="1" style="height:677pt;width:446.9pt;" filled="f" stroked="t" coordsize="21600,21600" o:gfxdata="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AHAfj/VAAAABgEAAA8AAAAAAAAAAQAgAAAAOAAA&#10;AGRycy9kb3ducmV2LnhtbFBLAQIUABQAAAAIAIdO4kCE7rSm9QEAAPADAAAOAAAAAAAAAAEAIAAA&#10;ADo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v:textbox>
                <w10:wrap type="none"/>
                <w10:anchorlock/>
              </v:rect>
            </w:pict>
          </mc:Fallback>
        </mc:AlternateContent>
      </w:r>
      <w:r>
        <w:rPr>
          <w:bCs/>
          <w:kern w:val="0"/>
          <w:sz w:val="28"/>
          <w:szCs w:val="28"/>
        </w:rPr>
        <w:br w:type="page"/>
      </w:r>
      <w:r>
        <w:rPr>
          <w:bCs/>
          <w:kern w:val="0"/>
          <w:sz w:val="28"/>
          <w:szCs w:val="28"/>
        </w:rPr>
        <mc:AlternateContent>
          <mc:Choice Requires="wps">
            <w:drawing>
              <wp:inline distT="0" distB="0" distL="114300" distR="114300">
                <wp:extent cx="5675630" cy="9028430"/>
                <wp:effectExtent l="5080" t="4445" r="15240" b="15875"/>
                <wp:docPr id="6" name="Rectangle 39"/>
                <wp:cNvGraphicFramePr/>
                <a:graphic xmlns:a="http://schemas.openxmlformats.org/drawingml/2006/main">
                  <a:graphicData uri="http://schemas.microsoft.com/office/word/2010/wordprocessingShape">
                    <wps:wsp>
                      <wps:cNvSpPr>
                        <a:spLocks noRot="true"/>
                      </wps:cNvSpPr>
                      <wps:spPr>
                        <a:xfrm>
                          <a:off x="0" y="0"/>
                          <a:ext cx="5675630" cy="902843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wps:txbx>
                      <wps:bodyPr wrap="square" upright="true"/>
                    </wps:wsp>
                  </a:graphicData>
                </a:graphic>
              </wp:inline>
            </w:drawing>
          </mc:Choice>
          <mc:Fallback>
            <w:pict>
              <v:rect id="Rectangle 39" o:spid="_x0000_s1026" o:spt="1" style="height:710.9pt;width:446.9pt;" filled="f" stroked="t" coordsize="21600,21600" o:gfxdata="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g7VrEdYAAAAGAQAADwAAAAAAAAABACAAAAA4AAAA&#10;ZHJzL2Rvd25yZXYueG1sUEsBAhQAFAAAAAgAh07iQPeG9LDzAQAA8AMAAA4AAAAAAAAAAQAgAAAA&#10;OwEAAGRycy9lMm9Eb2MueG1sUEsFBgAAAAAGAAYAWQEAAKAFAAAAAA==&#10;">
                <v:fill on="f" focussize="0,0"/>
                <v:stroke color="#000000" joinstyle="miter" dashstyle="dashDot"/>
                <v:imagedata o:title=""/>
                <o:lock v:ext="edit" rotation="t" aspectratio="f"/>
                <v:textbo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v:textbox>
                <w10:wrap type="none"/>
                <w10:anchorlock/>
              </v:rect>
            </w:pict>
          </mc:Fallback>
        </mc:AlternateContent>
      </w:r>
    </w:p>
    <w:p>
      <w:bookmarkStart w:id="69" w:name="_Toc400114893"/>
      <w:bookmarkEnd w:id="69"/>
      <w:bookmarkStart w:id="70" w:name="_Toc380494770"/>
      <w:bookmarkEnd w:id="70"/>
      <w:bookmarkStart w:id="71" w:name="_Toc381360006"/>
      <w:bookmarkEnd w:id="71"/>
      <w:bookmarkStart w:id="72" w:name="_Toc438535970"/>
      <w:bookmarkStart w:id="73" w:name="_Toc534498424"/>
      <w:bookmarkStart w:id="74" w:name="_Toc435031010"/>
      <w:r>
        <mc:AlternateContent>
          <mc:Choice Requires="wps">
            <w:drawing>
              <wp:inline distT="0" distB="0" distL="114300" distR="114300">
                <wp:extent cx="5675630" cy="8740775"/>
                <wp:effectExtent l="5080" t="4445" r="0" b="17780"/>
                <wp:docPr id="5" name="Rectangle 38"/>
                <wp:cNvGraphicFramePr/>
                <a:graphic xmlns:a="http://schemas.openxmlformats.org/drawingml/2006/main">
                  <a:graphicData uri="http://schemas.microsoft.com/office/word/2010/wordprocessingShape">
                    <wps:wsp>
                      <wps:cNvSpPr>
                        <a:spLocks noRot="true"/>
                      </wps:cNvSpPr>
                      <wps:spPr>
                        <a:xfrm>
                          <a:off x="0" y="0"/>
                          <a:ext cx="5675630" cy="8740775"/>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wps:txbx>
                      <wps:bodyPr wrap="square" upright="true"/>
                    </wps:wsp>
                  </a:graphicData>
                </a:graphic>
              </wp:inline>
            </w:drawing>
          </mc:Choice>
          <mc:Fallback>
            <w:pict>
              <v:rect id="Rectangle 38" o:spid="_x0000_s1026" o:spt="1" style="height:688.25pt;width:446.9pt;" filled="f" stroked="t" coordsize="21600,21600" o:gfxdata="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Eo6/i/WAAAABgEAAA8AAAAAAAAAAQAgAAAAOAAA&#10;AGRycy9kb3ducmV2LnhtbFBLAQIUABQAAAAIAIdO4kAh0yt39AEAAPADAAAOAAAAAAAAAAEAIAAA&#10;ADs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v:textbox>
                <w10:wrap type="none"/>
                <w10:anchorlock/>
              </v:rect>
            </w:pict>
          </mc:Fallback>
        </mc:AlternateContent>
      </w:r>
      <w:bookmarkEnd w:id="72"/>
      <w:bookmarkEnd w:id="73"/>
      <w:bookmarkEnd w:id="74"/>
    </w:p>
    <w:p>
      <w:pPr>
        <w:snapToGrid/>
        <w:spacing w:line="240" w:lineRule="auto"/>
        <w:outlineLvl w:val="9"/>
        <w:rPr>
          <w:b/>
          <w:bCs/>
          <w:kern w:val="0"/>
          <w:sz w:val="28"/>
          <w:szCs w:val="28"/>
        </w:rPr>
      </w:pPr>
      <w:bookmarkStart w:id="75" w:name="_Toc381360007"/>
      <w:bookmarkEnd w:id="75"/>
      <w:bookmarkStart w:id="76" w:name="_Toc400114894"/>
      <w:bookmarkEnd w:id="76"/>
      <w:bookmarkStart w:id="77" w:name="_Toc380494771"/>
      <w:bookmarkEnd w:id="77"/>
      <w:bookmarkStart w:id="78" w:name="_Toc534498425"/>
      <w:bookmarkStart w:id="79" w:name="_Toc438535971"/>
      <w:bookmarkStart w:id="80" w:name="_Toc435031011"/>
      <w:r>
        <mc:AlternateContent>
          <mc:Choice Requires="wps">
            <w:drawing>
              <wp:inline distT="0" distB="0" distL="114300" distR="114300">
                <wp:extent cx="5675630" cy="8874125"/>
                <wp:effectExtent l="5080" t="4445" r="15240" b="17780"/>
                <wp:docPr id="4" name="Rectangle 37"/>
                <wp:cNvGraphicFramePr/>
                <a:graphic xmlns:a="http://schemas.openxmlformats.org/drawingml/2006/main">
                  <a:graphicData uri="http://schemas.microsoft.com/office/word/2010/wordprocessingShape">
                    <wps:wsp>
                      <wps:cNvSpPr>
                        <a:spLocks noRot="true"/>
                      </wps:cNvSpPr>
                      <wps:spPr>
                        <a:xfrm>
                          <a:off x="0" y="0"/>
                          <a:ext cx="5675630" cy="8874125"/>
                        </a:xfrm>
                        <a:prstGeom prst="rect">
                          <a:avLst/>
                        </a:prstGeom>
                        <a:noFill/>
                        <a:ln w="9525" cap="flat" cmpd="sng">
                          <a:solidFill>
                            <a:srgbClr val="000000"/>
                          </a:solidFill>
                          <a:prstDash val="dashDot"/>
                          <a:miter/>
                          <a:headEnd type="none" w="med" len="med"/>
                          <a:tailEnd type="none" w="med" len="med"/>
                        </a:ln>
                      </wps:spPr>
                      <wps:txb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wps:txbx>
                      <wps:bodyPr wrap="square" upright="true"/>
                    </wps:wsp>
                  </a:graphicData>
                </a:graphic>
              </wp:inline>
            </w:drawing>
          </mc:Choice>
          <mc:Fallback>
            <w:pict>
              <v:rect id="Rectangle 37" o:spid="_x0000_s1026" o:spt="1" style="height:698.75pt;width:446.9pt;" filled="f" stroked="t" coordsize="21600,21600" o:gfxdata="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LwNVpnWAAAABgEAAA8AAAAAAAAAAQAgAAAAOAAA&#10;AGRycy9kb3ducmV2LnhtbFBLAQIUABQAAAAIAIdO4kDUTGKs9AEAAPADAAAOAAAAAAAAAAEAIAAA&#10;ADsBAABkcnMvZTJvRG9jLnhtbFBLBQYAAAAABgAGAFkBAAChBQAAAAA=&#10;">
                <v:fill on="f" focussize="0,0"/>
                <v:stroke color="#000000" joinstyle="miter" dashstyle="dashDot"/>
                <v:imagedata o:title=""/>
                <o:lock v:ext="edit" rotation="t" aspectratio="f"/>
                <v:textbo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v:textbox>
                <w10:wrap type="none"/>
                <w10:anchorlock/>
              </v:rect>
            </w:pict>
          </mc:Fallback>
        </mc:AlternateContent>
      </w:r>
      <w:bookmarkEnd w:id="78"/>
      <w:bookmarkEnd w:id="79"/>
      <w:bookmarkEnd w:id="80"/>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1" w:name="_Toc11413"/>
      <w:bookmarkStart w:id="82" w:name="_Toc1143251381"/>
      <w:bookmarkStart w:id="83" w:name="_Toc3948"/>
      <w:bookmarkStart w:id="84" w:name="_Toc24616"/>
      <w:r>
        <w:rPr>
          <w:b/>
          <w:bCs/>
          <w:kern w:val="0"/>
          <w:sz w:val="28"/>
          <w:szCs w:val="28"/>
        </w:rPr>
        <w:t>研制背景</w:t>
      </w:r>
      <w:r>
        <w:rPr>
          <w:rFonts w:hint="eastAsia"/>
          <w:b/>
          <w:bCs/>
          <w:kern w:val="0"/>
          <w:sz w:val="28"/>
          <w:szCs w:val="28"/>
        </w:rPr>
        <w:t>介绍文档</w:t>
      </w:r>
      <w:bookmarkEnd w:id="81"/>
      <w:bookmarkEnd w:id="82"/>
      <w:bookmarkEnd w:id="83"/>
      <w:bookmarkEnd w:id="84"/>
    </w:p>
    <w:p>
      <w:pPr>
        <w:pStyle w:val="6"/>
        <w:snapToGrid w:val="0"/>
        <w:spacing w:line="600" w:lineRule="exact"/>
        <w:ind w:firstLine="560"/>
        <w:jc w:val="left"/>
        <w:rPr>
          <w:bCs/>
          <w:kern w:val="0"/>
          <w:sz w:val="28"/>
          <w:szCs w:val="28"/>
        </w:rPr>
      </w:pPr>
      <w:r>
        <w:rPr>
          <w:rFonts w:hint="eastAsia"/>
          <w:bCs/>
          <w:kern w:val="0"/>
          <w:sz w:val="28"/>
          <w:szCs w:val="28"/>
        </w:rPr>
        <w:t>应详细列出产品的需求分析，描述产品具有的安全保密作用及特点，着重说明在涉密领域应用的充分性和必要性。</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5" w:name="_Toc27711"/>
      <w:bookmarkStart w:id="86" w:name="_Toc4331"/>
      <w:bookmarkStart w:id="87" w:name="_Toc21734"/>
      <w:bookmarkStart w:id="88" w:name="_Toc1677255936"/>
      <w:r>
        <w:rPr>
          <w:rFonts w:hint="eastAsia"/>
          <w:b/>
          <w:bCs/>
          <w:kern w:val="0"/>
          <w:sz w:val="28"/>
          <w:szCs w:val="28"/>
        </w:rPr>
        <w:t>功能规范文档</w:t>
      </w:r>
      <w:bookmarkEnd w:id="85"/>
      <w:bookmarkEnd w:id="86"/>
      <w:bookmarkEnd w:id="87"/>
      <w:bookmarkEnd w:id="88"/>
    </w:p>
    <w:p>
      <w:pPr>
        <w:pStyle w:val="6"/>
        <w:spacing w:line="600" w:lineRule="exact"/>
        <w:ind w:right="-334" w:rightChars="-159" w:firstLine="560"/>
        <w:rPr>
          <w:bCs/>
          <w:kern w:val="0"/>
          <w:sz w:val="28"/>
          <w:szCs w:val="28"/>
        </w:rPr>
      </w:pPr>
      <w:r>
        <w:rPr>
          <w:rFonts w:hint="eastAsia"/>
          <w:bCs/>
          <w:kern w:val="0"/>
          <w:sz w:val="28"/>
          <w:szCs w:val="28"/>
        </w:rPr>
        <w:t>应从以下方面进行详细描述：</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产品功能。</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用户可见的接口，这些接口指可以被用户激活，从而调用安全功能及查看安全功能状态。</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外部接口的异常和出错信息及产品的处理方式。</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以表格的形式说明本部分中各个产品功能与《安全目标文档》中“产品概要规范”的对应关系。</w:t>
      </w:r>
      <w:r>
        <w:rPr>
          <w:bCs/>
          <w:kern w:val="0"/>
          <w:sz w:val="28"/>
          <w:szCs w:val="28"/>
        </w:rPr>
        <w:t xml:space="preserve"> </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9" w:name="_Toc11513"/>
      <w:bookmarkStart w:id="90" w:name="_Toc16985"/>
      <w:bookmarkStart w:id="91" w:name="_Toc31044"/>
      <w:bookmarkStart w:id="92" w:name="_Toc687095033"/>
      <w:r>
        <w:rPr>
          <w:rFonts w:hint="eastAsia"/>
          <w:b/>
          <w:bCs/>
          <w:kern w:val="0"/>
          <w:sz w:val="28"/>
          <w:szCs w:val="28"/>
        </w:rPr>
        <w:t>指导性文档</w:t>
      </w:r>
      <w:bookmarkEnd w:id="89"/>
      <w:bookmarkEnd w:id="90"/>
      <w:bookmarkEnd w:id="91"/>
      <w:bookmarkEnd w:id="92"/>
    </w:p>
    <w:p>
      <w:pPr>
        <w:pStyle w:val="6"/>
        <w:spacing w:line="600" w:lineRule="exact"/>
        <w:ind w:right="-334" w:rightChars="-159" w:firstLine="560"/>
        <w:rPr>
          <w:bCs/>
          <w:sz w:val="28"/>
          <w:szCs w:val="28"/>
        </w:rPr>
      </w:pPr>
      <w:r>
        <w:rPr>
          <w:rFonts w:hint="eastAsia"/>
          <w:bCs/>
          <w:sz w:val="28"/>
          <w:szCs w:val="28"/>
        </w:rPr>
        <w:t>应提供《用户使用手册》、《管理员使用手册》和《研发（调试）人员使用手册》。</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93" w:name="_Toc17565"/>
      <w:bookmarkStart w:id="94" w:name="_Toc438535982"/>
      <w:bookmarkStart w:id="95" w:name="_Toc818011225"/>
      <w:bookmarkStart w:id="96" w:name="_Toc30889"/>
      <w:bookmarkStart w:id="97" w:name="_Toc26718"/>
      <w:r>
        <w:rPr>
          <w:rFonts w:hint="eastAsia"/>
          <w:b/>
          <w:bCs/>
          <w:kern w:val="0"/>
          <w:sz w:val="28"/>
          <w:szCs w:val="28"/>
        </w:rPr>
        <w:t>测试相关文档</w:t>
      </w:r>
      <w:bookmarkEnd w:id="93"/>
      <w:bookmarkEnd w:id="94"/>
      <w:bookmarkEnd w:id="95"/>
      <w:bookmarkEnd w:id="96"/>
      <w:bookmarkEnd w:id="97"/>
    </w:p>
    <w:p>
      <w:pPr>
        <w:tabs>
          <w:tab w:val="left" w:pos="284"/>
          <w:tab w:val="left" w:pos="709"/>
        </w:tabs>
        <w:snapToGrid w:val="0"/>
        <w:spacing w:line="600" w:lineRule="exact"/>
        <w:outlineLvl w:val="0"/>
        <w:rPr>
          <w:b/>
          <w:bCs/>
          <w:kern w:val="0"/>
          <w:sz w:val="28"/>
          <w:szCs w:val="28"/>
        </w:rPr>
      </w:pPr>
      <w:bookmarkStart w:id="98" w:name="_Toc29679"/>
      <w:bookmarkStart w:id="99" w:name="_Toc438535983"/>
      <w:bookmarkStart w:id="100" w:name="_Toc29867"/>
      <w:bookmarkStart w:id="101" w:name="_Toc18443"/>
      <w:bookmarkStart w:id="102" w:name="_Toc288729296"/>
      <w:r>
        <w:rPr>
          <w:b/>
          <w:bCs/>
          <w:kern w:val="0"/>
          <w:sz w:val="28"/>
          <w:szCs w:val="28"/>
        </w:rPr>
        <w:t>3.</w:t>
      </w:r>
      <w:r>
        <w:rPr>
          <w:rFonts w:hint="eastAsia"/>
          <w:b/>
          <w:bCs/>
          <w:kern w:val="0"/>
          <w:sz w:val="28"/>
          <w:szCs w:val="28"/>
          <w:lang w:val="en-US" w:eastAsia="zh-CN"/>
        </w:rPr>
        <w:t>6</w:t>
      </w:r>
      <w:r>
        <w:rPr>
          <w:b/>
          <w:bCs/>
          <w:kern w:val="0"/>
          <w:sz w:val="28"/>
          <w:szCs w:val="28"/>
        </w:rPr>
        <w:t>.1</w:t>
      </w:r>
      <w:r>
        <w:rPr>
          <w:rFonts w:hint="eastAsia"/>
          <w:b/>
          <w:bCs/>
          <w:kern w:val="0"/>
          <w:sz w:val="28"/>
          <w:szCs w:val="28"/>
        </w:rPr>
        <w:t>其他测评机构出具的产品检测证书和报告（复印件）</w:t>
      </w:r>
      <w:bookmarkEnd w:id="98"/>
      <w:bookmarkEnd w:id="99"/>
      <w:bookmarkEnd w:id="100"/>
      <w:bookmarkEnd w:id="101"/>
      <w:bookmarkEnd w:id="102"/>
    </w:p>
    <w:p>
      <w:pPr>
        <w:pStyle w:val="6"/>
        <w:spacing w:line="600" w:lineRule="exact"/>
        <w:ind w:right="-334" w:rightChars="-159" w:firstLine="560"/>
        <w:rPr>
          <w:bCs/>
          <w:sz w:val="28"/>
          <w:szCs w:val="28"/>
        </w:rPr>
      </w:pPr>
      <w:r>
        <w:rPr>
          <w:rFonts w:hint="eastAsia"/>
          <w:bCs/>
          <w:sz w:val="28"/>
          <w:szCs w:val="28"/>
        </w:rPr>
        <w:t>身份鉴别类产品中，USB Key、令牌类，请提供国家密码管理局签发的证书扫描件，指纹、虹膜采集仪类，请提供公安部签发的证书扫描件。</w:t>
      </w:r>
    </w:p>
    <w:p>
      <w:pPr>
        <w:tabs>
          <w:tab w:val="left" w:pos="284"/>
          <w:tab w:val="left" w:pos="709"/>
        </w:tabs>
        <w:snapToGrid w:val="0"/>
        <w:spacing w:line="600" w:lineRule="exact"/>
        <w:outlineLvl w:val="0"/>
        <w:rPr>
          <w:b/>
          <w:bCs/>
          <w:kern w:val="0"/>
          <w:sz w:val="28"/>
          <w:szCs w:val="28"/>
        </w:rPr>
      </w:pPr>
      <w:bookmarkStart w:id="103" w:name="_Toc4783"/>
      <w:bookmarkStart w:id="104" w:name="_Toc438535984"/>
      <w:bookmarkStart w:id="105" w:name="_Toc1667674405"/>
      <w:bookmarkStart w:id="106" w:name="_Toc5955"/>
      <w:bookmarkStart w:id="107" w:name="_Toc4864"/>
      <w:r>
        <w:rPr>
          <w:b/>
          <w:bCs/>
          <w:kern w:val="0"/>
          <w:sz w:val="28"/>
          <w:szCs w:val="28"/>
        </w:rPr>
        <w:t>3.</w:t>
      </w:r>
      <w:r>
        <w:rPr>
          <w:rFonts w:hint="eastAsia"/>
          <w:b/>
          <w:bCs/>
          <w:kern w:val="0"/>
          <w:sz w:val="28"/>
          <w:szCs w:val="28"/>
          <w:lang w:val="en-US" w:eastAsia="zh-CN"/>
        </w:rPr>
        <w:t>6</w:t>
      </w:r>
      <w:r>
        <w:rPr>
          <w:b/>
          <w:bCs/>
          <w:kern w:val="0"/>
          <w:sz w:val="28"/>
          <w:szCs w:val="28"/>
        </w:rPr>
        <w:t>.2</w:t>
      </w:r>
      <w:r>
        <w:rPr>
          <w:rFonts w:hint="eastAsia"/>
          <w:b/>
          <w:bCs/>
          <w:kern w:val="0"/>
          <w:sz w:val="28"/>
          <w:szCs w:val="28"/>
        </w:rPr>
        <w:t>自测报告</w:t>
      </w:r>
      <w:bookmarkEnd w:id="103"/>
      <w:bookmarkEnd w:id="104"/>
      <w:bookmarkEnd w:id="105"/>
      <w:bookmarkEnd w:id="106"/>
      <w:bookmarkEnd w:id="107"/>
    </w:p>
    <w:p>
      <w:pPr>
        <w:pStyle w:val="6"/>
        <w:spacing w:line="600" w:lineRule="exact"/>
        <w:ind w:right="-334" w:rightChars="-159" w:firstLine="560"/>
        <w:rPr>
          <w:bCs/>
          <w:sz w:val="28"/>
          <w:szCs w:val="28"/>
        </w:rPr>
      </w:pPr>
      <w:r>
        <w:rPr>
          <w:rFonts w:hint="eastAsia"/>
          <w:bCs/>
          <w:sz w:val="28"/>
          <w:szCs w:val="28"/>
        </w:rPr>
        <w:t>应参照如下格式要求提供全面覆盖产品所有功能、性能、产品外部接口、各子系统间接口的自测报告，</w:t>
      </w:r>
      <w:r>
        <w:rPr>
          <w:rFonts w:hint="eastAsia"/>
          <w:b/>
          <w:bCs/>
          <w:sz w:val="28"/>
          <w:szCs w:val="28"/>
        </w:rPr>
        <w:t>自测报告应由测试人员签字并加盖公章。</w:t>
      </w:r>
    </w:p>
    <w:p>
      <w:bookmarkStart w:id="108" w:name="_Toc400114907"/>
      <w:bookmarkEnd w:id="108"/>
      <w:bookmarkStart w:id="109" w:name="_Toc438535985"/>
      <w:bookmarkStart w:id="110" w:name="_Toc534498439"/>
      <w:bookmarkStart w:id="111" w:name="_Toc435031024"/>
      <w:r>
        <mc:AlternateContent>
          <mc:Choice Requires="wps">
            <w:drawing>
              <wp:inline distT="0" distB="0" distL="114300" distR="114300">
                <wp:extent cx="5894705" cy="8512175"/>
                <wp:effectExtent l="4445" t="4445" r="6350" b="17780"/>
                <wp:docPr id="3" name="Text Box 36"/>
                <wp:cNvGraphicFramePr/>
                <a:graphic xmlns:a="http://schemas.openxmlformats.org/drawingml/2006/main">
                  <a:graphicData uri="http://schemas.microsoft.com/office/word/2010/wordprocessingShape">
                    <wps:wsp>
                      <wps:cNvSpPr txBox="true">
                        <a:spLocks noRot="true"/>
                      </wps:cNvSpPr>
                      <wps:spPr>
                        <a:xfrm>
                          <a:off x="0" y="0"/>
                          <a:ext cx="5894705" cy="85121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wps:txbx>
                      <wps:bodyPr wrap="square" upright="true"/>
                    </wps:wsp>
                  </a:graphicData>
                </a:graphic>
              </wp:inline>
            </w:drawing>
          </mc:Choice>
          <mc:Fallback>
            <w:pict>
              <v:shape id="Text Box 36" o:spid="_x0000_s1026" o:spt="202" type="#_x0000_t202" style="height:670.25pt;width:464.15pt;" fillcolor="#FFFFFF" filled="t" stroked="t" coordsize="21600,21600" o:gfxdata="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uI4GiNYAAAAGAQAADwAAAAAA&#10;AAABACAAAAA4AAAAZHJzL2Rvd25yZXYueG1sUEsBAhQAFAAAAAgAh07iQP109nX/AQAAIgQAAA4A&#10;AAAAAAAAAQAgAAAAOwEAAGRycy9lMm9Eb2MueG1sUEsFBgAAAAAGAAYAWQEAAKwFAAAAAA==&#10;">
                <v:fill on="t" focussize="0,0"/>
                <v:stroke color="#000000" joinstyle="miter" dashstyle="dash"/>
                <v:imagedata o:title=""/>
                <o:lock v:ext="edit" rotation="t" aspectratio="f"/>
                <v:textbo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v:textbox>
                <w10:wrap type="none"/>
                <w10:anchorlock/>
              </v:shape>
            </w:pict>
          </mc:Fallback>
        </mc:AlternateContent>
      </w:r>
      <w:bookmarkEnd w:id="109"/>
      <w:bookmarkEnd w:id="110"/>
      <w:bookmarkEnd w:id="111"/>
    </w:p>
    <w:p>
      <w:bookmarkStart w:id="112" w:name="_Toc400114908"/>
      <w:bookmarkEnd w:id="112"/>
      <w:bookmarkStart w:id="113" w:name="_Toc435031025"/>
      <w:bookmarkStart w:id="114" w:name="_Toc438535986"/>
      <w:bookmarkStart w:id="115" w:name="_Toc534498440"/>
      <w:r>
        <mc:AlternateContent>
          <mc:Choice Requires="wps">
            <w:drawing>
              <wp:inline distT="0" distB="0" distL="114300" distR="114300">
                <wp:extent cx="5798820" cy="8555990"/>
                <wp:effectExtent l="5080" t="4445" r="6350" b="12065"/>
                <wp:docPr id="2" name="Text Box 35"/>
                <wp:cNvGraphicFramePr/>
                <a:graphic xmlns:a="http://schemas.openxmlformats.org/drawingml/2006/main">
                  <a:graphicData uri="http://schemas.microsoft.com/office/word/2010/wordprocessingShape">
                    <wps:wsp>
                      <wps:cNvSpPr txBox="true">
                        <a:spLocks noRot="true"/>
                      </wps:cNvSpPr>
                      <wps:spPr>
                        <a:xfrm>
                          <a:off x="0" y="0"/>
                          <a:ext cx="5798820" cy="8555990"/>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wps:txbx>
                      <wps:bodyPr wrap="square" upright="true"/>
                    </wps:wsp>
                  </a:graphicData>
                </a:graphic>
              </wp:inline>
            </w:drawing>
          </mc:Choice>
          <mc:Fallback>
            <w:pict>
              <v:shape id="Text Box 35" o:spid="_x0000_s1026" o:spt="202" type="#_x0000_t202" style="height:673.7pt;width:456.6pt;" fillcolor="#FFFFFF" filled="t" stroked="t" coordsize="21600,21600" o:gfxdata="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PXNYstUAAAAGAQAADwAAAAAA&#10;AAABACAAAAA4AAAAZHJzL2Rvd25yZXYueG1sUEsBAhQAFAAAAAgAh07iQKR6WrgAAgAAIgQAAA4A&#10;AAAAAAAAAQAgAAAAOgEAAGRycy9lMm9Eb2MueG1sUEsFBgAAAAAGAAYAWQEAAKwFAAAAAA==&#10;">
                <v:fill on="t" focussize="0,0"/>
                <v:stroke color="#000000" joinstyle="miter" dashstyle="dash"/>
                <v:imagedata o:title=""/>
                <o:lock v:ext="edit" rotation="t" aspectratio="f"/>
                <v:textbo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v:textbox>
                <w10:wrap type="none"/>
                <w10:anchorlock/>
              </v:shape>
            </w:pict>
          </mc:Fallback>
        </mc:AlternateContent>
      </w:r>
      <w:bookmarkEnd w:id="113"/>
      <w:bookmarkEnd w:id="114"/>
      <w:bookmarkEnd w:id="115"/>
    </w:p>
    <w:p>
      <w:bookmarkStart w:id="116" w:name="_Toc400114909"/>
      <w:bookmarkEnd w:id="116"/>
      <w:bookmarkStart w:id="117" w:name="_Toc438535987"/>
      <w:bookmarkStart w:id="118" w:name="_Toc435031026"/>
      <w:bookmarkStart w:id="119" w:name="_Toc534498441"/>
      <w:r>
        <mc:AlternateContent>
          <mc:Choice Requires="wps">
            <w:drawing>
              <wp:inline distT="0" distB="0" distL="114300" distR="114300">
                <wp:extent cx="5751195" cy="8321675"/>
                <wp:effectExtent l="4445" t="4445" r="16510" b="17780"/>
                <wp:docPr id="1" name="Text Box 34"/>
                <wp:cNvGraphicFramePr/>
                <a:graphic xmlns:a="http://schemas.openxmlformats.org/drawingml/2006/main">
                  <a:graphicData uri="http://schemas.microsoft.com/office/word/2010/wordprocessingShape">
                    <wps:wsp>
                      <wps:cNvSpPr txBox="true">
                        <a:spLocks noRot="true"/>
                      </wps:cNvSpPr>
                      <wps:spPr>
                        <a:xfrm>
                          <a:off x="0" y="0"/>
                          <a:ext cx="5751195" cy="83216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wps:txbx>
                      <wps:bodyPr wrap="square" upright="true"/>
                    </wps:wsp>
                  </a:graphicData>
                </a:graphic>
              </wp:inline>
            </w:drawing>
          </mc:Choice>
          <mc:Fallback>
            <w:pict>
              <v:shape id="Text Box 34" o:spid="_x0000_s1026" o:spt="202" type="#_x0000_t202" style="height:655.25pt;width:452.85pt;" fillcolor="#FFFFFF" filled="t" stroked="t" coordsize="21600,21600" o:gfxdata="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BYAAABkcnMvUEsBAhQAFAAAAAgAh07iQMfLEbrVAAAABgEAAA8AAAAAAAAA&#10;AQAgAAAAOAAAAGRycy9kb3ducmV2LnhtbFBLAQIUABQAAAAIAIdO4kD/yexs/gEAACIEAAAOAAAA&#10;AAAAAAEAIAAAADoBAABkcnMvZTJvRG9jLnhtbFBLBQYAAAAABgAGAFkBAACqBQAAAAA=&#10;">
                <v:fill on="t" focussize="0,0"/>
                <v:stroke color="#000000" joinstyle="miter" dashstyle="dash"/>
                <v:imagedata o:title=""/>
                <o:lock v:ext="edit" rotation="t" aspectratio="f"/>
                <v:textbo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v:textbox>
                <w10:wrap type="none"/>
                <w10:anchorlock/>
              </v:shape>
            </w:pict>
          </mc:Fallback>
        </mc:AlternateContent>
      </w:r>
      <w:bookmarkEnd w:id="117"/>
      <w:bookmarkEnd w:id="118"/>
      <w:bookmarkEnd w:id="119"/>
    </w:p>
    <w:p/>
    <w:p>
      <w:pPr>
        <w:numPr>
          <w:ilvl w:val="255"/>
          <w:numId w:val="0"/>
        </w:numPr>
        <w:tabs>
          <w:tab w:val="left" w:pos="462"/>
        </w:tabs>
        <w:spacing w:line="480" w:lineRule="auto"/>
        <w:ind w:firstLine="602" w:firstLineChars="200"/>
        <w:outlineLvl w:val="0"/>
        <w:rPr>
          <w:rFonts w:eastAsia="方正仿宋简体"/>
          <w:b/>
          <w:sz w:val="28"/>
          <w:szCs w:val="28"/>
        </w:rPr>
      </w:pPr>
      <w:r>
        <w:rPr>
          <w:b/>
          <w:sz w:val="30"/>
          <w:szCs w:val="30"/>
        </w:rPr>
        <w:br w:type="page"/>
      </w:r>
    </w:p>
    <w:p>
      <w:pPr>
        <w:jc w:val="center"/>
        <w:rPr>
          <w:rFonts w:ascii="方正黑体简体" w:hAnsi="方正黑体简体" w:eastAsia="方正黑体简体" w:cs="方正黑体简体"/>
          <w:b/>
          <w:sz w:val="32"/>
          <w:szCs w:val="32"/>
        </w:rPr>
        <w:sectPr>
          <w:footerReference r:id="rId6" w:type="first"/>
          <w:headerReference r:id="rId3" w:type="default"/>
          <w:footerReference r:id="rId4" w:type="default"/>
          <w:footerReference r:id="rId5" w:type="even"/>
          <w:pgSz w:w="11906" w:h="16838"/>
          <w:pgMar w:top="1440" w:right="1800" w:bottom="1276" w:left="1800" w:header="851" w:footer="992" w:gutter="0"/>
          <w:pgNumType w:start="0"/>
          <w:cols w:space="720" w:num="1"/>
          <w:titlePg/>
          <w:docGrid w:type="lines" w:linePitch="312" w:charSpace="0"/>
        </w:sect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载体销毁类产品</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1、载体销毁类产品应按命名要求进行申报，并明确申报等级（一级或二级）及产品性能参数。（申报产品不能虚标、夸大有关性能参数，如销毁速度、单次销毁量、单位时间销毁量、连续工作时间等）。申报产品性能参数模板见附录一。</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2、销毁类产品申报应提供3张产品图片资料和1份自测承诺书（压缩成一个文件），图片资料包括产品带尺寸全观图（以毫米为单位），产品名称面图片（正面图或顶面图均可）、内部结构图。图片应能够反应产品相关特征。拍照角度见附录三。自测承诺书模板见附录四。</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3、销毁类产品外观应按照要求标识相应的警示标识，具体类型产品警示标识见附录五。</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4、送测样品铭牌上产品名称应与申请材料中产品名称保持一致。</w:t>
      </w:r>
    </w:p>
    <w:p>
      <w:pPr>
        <w:ind w:firstLine="560" w:firstLineChars="200"/>
        <w:rPr>
          <w:rFonts w:hint="eastAsia" w:asciiTheme="minorEastAsia" w:hAnsiTheme="minorEastAsia" w:eastAsiaTheme="minorEastAsia" w:cstheme="minorEastAsia"/>
          <w:b w:val="0"/>
          <w:bCs/>
          <w:sz w:val="28"/>
          <w:szCs w:val="28"/>
        </w:rPr>
      </w:pPr>
    </w:p>
    <w:p>
      <w:pPr>
        <w:jc w:val="left"/>
        <w:rPr>
          <w:rFonts w:ascii="仿宋_GB2312" w:hAnsi="仿宋_GB2312" w:eastAsia="仿宋_GB2312" w:cs="仿宋_GB2312"/>
          <w:b/>
          <w:bCs/>
          <w:sz w:val="34"/>
          <w:szCs w:val="34"/>
        </w:rPr>
      </w:pPr>
      <w:r>
        <w:rPr>
          <w:rFonts w:hint="eastAsia" w:asciiTheme="minorEastAsia" w:hAnsiTheme="minorEastAsia" w:eastAsiaTheme="minorEastAsia" w:cstheme="minorEastAsia"/>
          <w:b w:val="0"/>
          <w:bCs/>
          <w:sz w:val="32"/>
          <w:szCs w:val="32"/>
        </w:rPr>
        <w:br w:type="page"/>
      </w:r>
      <w:r>
        <w:rPr>
          <w:rFonts w:ascii="黑体" w:hAnsi="黑体" w:eastAsia="黑体" w:cs="黑体"/>
          <w:b/>
          <w:bCs/>
          <w:sz w:val="28"/>
          <w:szCs w:val="28"/>
        </w:rPr>
        <w:t>附录一、申报产品应提供的性能指标参数模板</w:t>
      </w:r>
    </w:p>
    <w:p>
      <w:pPr>
        <w:jc w:val="center"/>
        <w:rPr>
          <w:rFonts w:ascii="仿宋_GB2312" w:hAnsi="仿宋_GB2312" w:eastAsia="仿宋_GB2312" w:cs="仿宋_GB2312"/>
          <w:b/>
          <w:bCs/>
          <w:sz w:val="34"/>
          <w:szCs w:val="34"/>
        </w:rPr>
      </w:pPr>
    </w:p>
    <w:tbl>
      <w:tblPr>
        <w:tblStyle w:val="33"/>
        <w:tblW w:w="8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6"/>
        <w:gridCol w:w="6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exact"/>
          <w:jc w:val="center"/>
        </w:trPr>
        <w:tc>
          <w:tcPr>
            <w:tcW w:w="2516" w:type="dxa"/>
            <w:vAlign w:val="center"/>
          </w:tcPr>
          <w:p>
            <w:pPr>
              <w:jc w:val="center"/>
              <w:rPr>
                <w:rFonts w:eastAsia="仿宋_GB2312"/>
                <w:b/>
                <w:bCs/>
                <w:sz w:val="28"/>
                <w:szCs w:val="28"/>
              </w:rPr>
            </w:pPr>
            <w:r>
              <w:rPr>
                <w:rFonts w:eastAsia="仿宋_GB2312"/>
                <w:b/>
                <w:bCs/>
                <w:sz w:val="28"/>
                <w:szCs w:val="28"/>
              </w:rPr>
              <w:t>设备类别</w:t>
            </w:r>
          </w:p>
        </w:tc>
        <w:tc>
          <w:tcPr>
            <w:tcW w:w="6234" w:type="dxa"/>
            <w:vAlign w:val="center"/>
          </w:tcPr>
          <w:p>
            <w:pPr>
              <w:jc w:val="center"/>
              <w:rPr>
                <w:rFonts w:eastAsia="仿宋_GB2312"/>
                <w:b/>
                <w:bCs/>
                <w:sz w:val="28"/>
                <w:szCs w:val="28"/>
              </w:rPr>
            </w:pPr>
            <w:r>
              <w:rPr>
                <w:rFonts w:eastAsia="仿宋_GB2312"/>
                <w:b/>
                <w:bCs/>
                <w:sz w:val="28"/>
                <w:szCs w:val="28"/>
              </w:rPr>
              <w:t>指标参数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碎纸</w:t>
            </w:r>
          </w:p>
        </w:tc>
        <w:tc>
          <w:tcPr>
            <w:tcW w:w="6234" w:type="dxa"/>
            <w:vAlign w:val="center"/>
          </w:tcPr>
          <w:p>
            <w:pPr>
              <w:jc w:val="center"/>
              <w:rPr>
                <w:rFonts w:eastAsia="仿宋_GB2312"/>
                <w:b/>
                <w:bCs/>
                <w:sz w:val="28"/>
                <w:szCs w:val="28"/>
              </w:rPr>
            </w:pPr>
            <w:r>
              <w:rPr>
                <w:rFonts w:eastAsia="仿宋_GB2312"/>
                <w:b/>
                <w:bCs/>
                <w:sz w:val="28"/>
                <w:szCs w:val="28"/>
              </w:rPr>
              <w:t>碎纸速度（X米/分钟）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单次碎纸（70g/㎡）能力，（X张/次）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消磁</w:t>
            </w:r>
          </w:p>
        </w:tc>
        <w:tc>
          <w:tcPr>
            <w:tcW w:w="6234" w:type="dxa"/>
            <w:vAlign w:val="center"/>
          </w:tcPr>
          <w:p>
            <w:pPr>
              <w:jc w:val="center"/>
              <w:rPr>
                <w:rFonts w:eastAsia="仿宋_GB2312"/>
                <w:b/>
                <w:bCs/>
                <w:sz w:val="28"/>
                <w:szCs w:val="28"/>
              </w:rPr>
            </w:pPr>
            <w:r>
              <w:rPr>
                <w:rFonts w:eastAsia="仿宋_GB2312"/>
                <w:b/>
                <w:bCs/>
                <w:sz w:val="28"/>
                <w:szCs w:val="28"/>
              </w:rPr>
              <w:t>单位时间（1小时）消磁量（X块/小时）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多存储介质</w:t>
            </w:r>
          </w:p>
        </w:tc>
        <w:tc>
          <w:tcPr>
            <w:tcW w:w="6234" w:type="dxa"/>
            <w:vAlign w:val="center"/>
          </w:tcPr>
          <w:p>
            <w:pPr>
              <w:jc w:val="center"/>
              <w:rPr>
                <w:rFonts w:eastAsia="仿宋_GB2312"/>
                <w:b/>
                <w:bCs/>
                <w:sz w:val="28"/>
                <w:szCs w:val="28"/>
              </w:rPr>
            </w:pPr>
            <w:r>
              <w:rPr>
                <w:rFonts w:eastAsia="仿宋_GB2312"/>
                <w:b/>
                <w:bCs/>
                <w:sz w:val="28"/>
                <w:szCs w:val="28"/>
              </w:rPr>
              <w:t>碎纸速度（纸介质，X米/分钟）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所有可销毁介质的单次粉碎能力（X张/次）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工业级</w:t>
            </w:r>
          </w:p>
        </w:tc>
        <w:tc>
          <w:tcPr>
            <w:tcW w:w="6234" w:type="dxa"/>
            <w:vAlign w:val="center"/>
          </w:tcPr>
          <w:p>
            <w:pPr>
              <w:jc w:val="center"/>
              <w:rPr>
                <w:rFonts w:eastAsia="仿宋_GB2312"/>
                <w:b/>
                <w:bCs/>
                <w:sz w:val="28"/>
                <w:szCs w:val="28"/>
              </w:rPr>
            </w:pPr>
            <w:r>
              <w:rPr>
                <w:rFonts w:eastAsia="仿宋_GB2312"/>
                <w:b/>
                <w:bCs/>
                <w:sz w:val="28"/>
                <w:szCs w:val="28"/>
              </w:rPr>
              <w:t>所有可销毁介质的单位时间（1小时）粉碎量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bl>
    <w:p>
      <w:pPr>
        <w:jc w:val="left"/>
        <w:rPr>
          <w:rFonts w:ascii="仿宋_GB2312" w:hAnsi="仿宋_GB2312" w:eastAsia="仿宋_GB2312" w:cs="仿宋_GB2312"/>
          <w:b/>
          <w:bCs/>
          <w:sz w:val="34"/>
          <w:szCs w:val="34"/>
        </w:rPr>
      </w:pPr>
    </w:p>
    <w:p>
      <w:pPr>
        <w:jc w:val="left"/>
        <w:rPr>
          <w:rFonts w:ascii="仿宋_GB2312" w:hAnsi="仿宋_GB2312" w:eastAsia="仿宋_GB2312" w:cs="仿宋_GB2312"/>
          <w:szCs w:val="21"/>
        </w:rPr>
      </w:pPr>
      <w:r>
        <w:rPr>
          <w:rFonts w:hint="eastAsia" w:ascii="仿宋_GB2312" w:hAnsi="仿宋_GB2312" w:eastAsia="仿宋_GB2312" w:cs="仿宋_GB2312"/>
          <w:b/>
          <w:bCs/>
          <w:szCs w:val="21"/>
        </w:rPr>
        <w:t>注：消磁粉碎类产品需要提供消磁类和销毁类性能参数</w:t>
      </w: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pStyle w:val="2"/>
        <w:ind w:left="420"/>
      </w:pPr>
    </w:p>
    <w:p>
      <w:pPr>
        <w:jc w:val="left"/>
        <w:rPr>
          <w:rFonts w:ascii="黑体" w:hAnsi="黑体" w:eastAsia="黑体" w:cs="黑体"/>
          <w:b/>
          <w:bCs/>
          <w:sz w:val="28"/>
          <w:szCs w:val="28"/>
        </w:rPr>
      </w:pPr>
    </w:p>
    <w:p>
      <w:pPr>
        <w:jc w:val="left"/>
        <w:rPr>
          <w:rFonts w:ascii="黑体" w:hAnsi="黑体" w:eastAsia="黑体" w:cs="黑体"/>
          <w:b/>
          <w:bCs/>
          <w:sz w:val="28"/>
          <w:szCs w:val="28"/>
        </w:rPr>
      </w:pPr>
      <w:r>
        <w:rPr>
          <w:rFonts w:ascii="黑体" w:hAnsi="黑体" w:eastAsia="黑体" w:cs="黑体"/>
          <w:b/>
          <w:bCs/>
          <w:sz w:val="28"/>
          <w:szCs w:val="28"/>
        </w:rPr>
        <w:t>附录三、拍照角度见以及部分警示标识参考示意图</w:t>
      </w:r>
    </w:p>
    <w:p>
      <w:pPr>
        <w:jc w:val="center"/>
        <w:rPr>
          <w:rFonts w:ascii="仿宋_GB2312" w:hAnsi="仿宋_GB2312" w:eastAsia="仿宋_GB2312" w:cs="仿宋_GB2312"/>
          <w:b/>
          <w:bCs/>
          <w:sz w:val="34"/>
          <w:szCs w:val="34"/>
        </w:rPr>
      </w:pPr>
    </w:p>
    <w:p>
      <w:pPr>
        <w:jc w:val="center"/>
      </w:pPr>
      <w:r>
        <mc:AlternateContent>
          <mc:Choice Requires="wps">
            <w:drawing>
              <wp:anchor distT="0" distB="0" distL="114300" distR="114300" simplePos="0" relativeHeight="251682816" behindDoc="0" locked="0" layoutInCell="1" allowOverlap="1">
                <wp:simplePos x="0" y="0"/>
                <wp:positionH relativeFrom="column">
                  <wp:posOffset>3291205</wp:posOffset>
                </wp:positionH>
                <wp:positionV relativeFrom="paragraph">
                  <wp:posOffset>1349375</wp:posOffset>
                </wp:positionV>
                <wp:extent cx="737870" cy="0"/>
                <wp:effectExtent l="0" t="48895" r="5080" b="65405"/>
                <wp:wrapNone/>
                <wp:docPr id="27" name="直接箭头连接符 27"/>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15pt;margin-top:106.25pt;height:0pt;width:58.1pt;z-index:251682816;mso-width-relative:page;mso-height-relative:page;" filled="f" stroked="t" coordsize="21600,21600" o:gfxdata="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HmQ&#10;GwzaAAAACwEAAA8AAAAAAAAAAQAgAAAAOAAAAGRycy9kb3ducmV2LnhtbFBLAQIUABQAAAAIAIdO&#10;4kAWPe9v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4044950</wp:posOffset>
                </wp:positionH>
                <wp:positionV relativeFrom="paragraph">
                  <wp:posOffset>1231900</wp:posOffset>
                </wp:positionV>
                <wp:extent cx="1652270" cy="337185"/>
                <wp:effectExtent l="0" t="0" r="5080" b="5715"/>
                <wp:wrapNone/>
                <wp:docPr id="24" name="文本框 24"/>
                <wp:cNvGraphicFramePr/>
                <a:graphic xmlns:a="http://schemas.openxmlformats.org/drawingml/2006/main">
                  <a:graphicData uri="http://schemas.microsoft.com/office/word/2010/wordprocessingShape">
                    <wps:wsp>
                      <wps:cNvSpPr txBox="true"/>
                      <wps:spPr>
                        <a:xfrm>
                          <a:off x="0" y="0"/>
                          <a:ext cx="1652270" cy="337185"/>
                        </a:xfrm>
                        <a:prstGeom prst="rect">
                          <a:avLst/>
                        </a:prstGeom>
                        <a:solidFill>
                          <a:srgbClr val="FFFFFF"/>
                        </a:solidFill>
                        <a:ln w="6350">
                          <a:noFill/>
                        </a:ln>
                        <a:effectLst/>
                      </wps:spPr>
                      <wps:txbx>
                        <w:txbxContent>
                          <w:p>
                            <w:r>
                              <w:rPr>
                                <w:rFonts w:hint="eastAsia"/>
                              </w:rPr>
                              <w:t>(适用于一级销毁设备)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5pt;margin-top:97pt;height:26.55pt;width:130.1pt;z-index:251683840;mso-width-relative:page;mso-height-relative:page;" fillcolor="#FFFFFF" filled="t" stroked="f" coordsize="21600,21600" o:gfxdata="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JbspUPXAAAA&#10;CwEAAA8AAAAAAAAAAQAgAAAAOAAAAGRycy9kb3ducmV2LnhtbFBLAQIUABQAAAAIAIdO4kCfRNKC&#10;QQIAAGMEAAAOAAAAAAAAAAEAIAAAADwBAABkcnMvZTJvRG9jLnhtbFBLBQYAAAAABgAGAFkBAADv&#10;BQAAAAA=&#10;">
                <v:fill on="t" focussize="0,0"/>
                <v:stroke on="f" weight="0.5pt"/>
                <v:imagedata o:title=""/>
                <o:lock v:ext="edit" aspectratio="f"/>
                <v:textbox>
                  <w:txbxContent>
                    <w:p>
                      <w:r>
                        <w:rPr>
                          <w:rFonts w:hint="eastAsia"/>
                        </w:rPr>
                        <w:t>(适用于一级销毁设备)</w:t>
                      </w:r>
                    </w:p>
                  </w:txbxContent>
                </v:textbox>
              </v:shap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4041775</wp:posOffset>
                </wp:positionH>
                <wp:positionV relativeFrom="paragraph">
                  <wp:posOffset>922655</wp:posOffset>
                </wp:positionV>
                <wp:extent cx="1707515" cy="337185"/>
                <wp:effectExtent l="0" t="0" r="6985" b="5715"/>
                <wp:wrapNone/>
                <wp:docPr id="26" name="文本框 26"/>
                <wp:cNvGraphicFramePr/>
                <a:graphic xmlns:a="http://schemas.openxmlformats.org/drawingml/2006/main">
                  <a:graphicData uri="http://schemas.microsoft.com/office/word/2010/wordprocessingShape">
                    <wps:wsp>
                      <wps:cNvSpPr txBox="true"/>
                      <wps:spPr>
                        <a:xfrm>
                          <a:off x="0" y="0"/>
                          <a:ext cx="1707614" cy="337185"/>
                        </a:xfrm>
                        <a:prstGeom prst="rect">
                          <a:avLst/>
                        </a:prstGeom>
                        <a:solidFill>
                          <a:srgbClr val="FFFFFF"/>
                        </a:solidFill>
                        <a:ln w="6350">
                          <a:noFill/>
                        </a:ln>
                        <a:effectLst/>
                      </wps:spPr>
                      <wps:txbx>
                        <w:txbxContent>
                          <w:p>
                            <w:r>
                              <w:rPr>
                                <w:rFonts w:hint="eastAsia"/>
                              </w:rPr>
                              <w:t>(适用于二级销毁设备)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25pt;margin-top:72.65pt;height:26.55pt;width:134.45pt;z-index:251681792;mso-width-relative:page;mso-height-relative:page;" fillcolor="#FFFFFF" filled="t" stroked="f" coordsize="21600,21600" o:gfxdata="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H7VUgrXAAAA&#10;CwEAAA8AAAAAAAAAAQAgAAAAOAAAAGRycy9kb3ducmV2LnhtbFBLAQIUABQAAAAIAIdO4kB8bjnI&#10;QQIAAGMEAAAOAAAAAAAAAAEAIAAAADwBAABkcnMvZTJvRG9jLnhtbFBLBQYAAAAABgAGAFkBAADv&#10;BQAAAAA=&#10;">
                <v:fill on="t" focussize="0,0"/>
                <v:stroke on="f" weight="0.5pt"/>
                <v:imagedata o:title=""/>
                <o:lock v:ext="edit" aspectratio="f"/>
                <v:textbox>
                  <w:txbxContent>
                    <w:p>
                      <w:r>
                        <w:rPr>
                          <w:rFonts w:hint="eastAsia"/>
                        </w:rPr>
                        <w:t>(适用于二级销毁设备)</w:t>
                      </w:r>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column">
                  <wp:posOffset>504190</wp:posOffset>
                </wp:positionH>
                <wp:positionV relativeFrom="paragraph">
                  <wp:posOffset>1724660</wp:posOffset>
                </wp:positionV>
                <wp:extent cx="713105" cy="337820"/>
                <wp:effectExtent l="0" t="0" r="10795" b="5080"/>
                <wp:wrapNone/>
                <wp:docPr id="25" name="文本框 25"/>
                <wp:cNvGraphicFramePr/>
                <a:graphic xmlns:a="http://schemas.openxmlformats.org/drawingml/2006/main">
                  <a:graphicData uri="http://schemas.microsoft.com/office/word/2010/wordprocessingShape">
                    <wps:wsp>
                      <wps:cNvSpPr txBox="true"/>
                      <wps:spPr>
                        <a:xfrm>
                          <a:off x="0" y="0"/>
                          <a:ext cx="713270" cy="337698"/>
                        </a:xfrm>
                        <a:prstGeom prst="rect">
                          <a:avLst/>
                        </a:prstGeom>
                        <a:solidFill>
                          <a:srgbClr val="FFFFFF"/>
                        </a:solidFill>
                        <a:ln w="6350">
                          <a:noFill/>
                        </a:ln>
                        <a:effectLst/>
                      </wps:spPr>
                      <wps:txbx>
                        <w:txbxContent>
                          <w:p>
                            <w:r>
                              <w:rPr>
                                <w:rFonts w:hint="eastAsia"/>
                              </w:rPr>
                              <w:t>废料箱</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7pt;margin-top:135.8pt;height:26.6pt;width:56.15pt;z-index:251671552;mso-width-relative:page;mso-height-relative:page;" fillcolor="#FFFFFF" filled="t" stroked="f" coordsize="21600,21600" o:gfxdata="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BYAAABkcnMvUEsBAhQAFAAAAAgAh07iQC98QWnWAAAACgEA&#10;AA8AAAAAAAAAAQAgAAAAOAAAAGRycy9kb3ducmV2LnhtbFBLAQIUABQAAAAIAIdO4kATdRXaPwIA&#10;AGIEAAAOAAAAAAAAAAEAIAAAADsBAABkcnMvZTJvRG9jLnhtbFBLBQYAAAAABgAGAFkBAADsBQAA&#10;AAA=&#10;">
                <v:fill on="t" focussize="0,0"/>
                <v:stroke on="f" weight="0.5pt"/>
                <v:imagedata o:title=""/>
                <o:lock v:ext="edit" aspectratio="f"/>
                <v:textbox>
                  <w:txbxContent>
                    <w:p>
                      <w:r>
                        <w:rPr>
                          <w:rFonts w:hint="eastAsia"/>
                        </w:rPr>
                        <w:t>废料箱</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1231900</wp:posOffset>
                </wp:positionH>
                <wp:positionV relativeFrom="paragraph">
                  <wp:posOffset>1908810</wp:posOffset>
                </wp:positionV>
                <wp:extent cx="1177290" cy="0"/>
                <wp:effectExtent l="0" t="48895" r="3810" b="65405"/>
                <wp:wrapNone/>
                <wp:docPr id="23" name="直接箭头连接符 23"/>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97pt;margin-top:150.3pt;height:0pt;width:92.7pt;z-index:251670528;mso-width-relative:page;mso-height-relative:page;" filled="f" stroked="t" coordsize="21600,21600" o:gfxdata="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BYAAABkcnMvUEsBAhQAFAAAAAgAh07iQIK/PFLZAAAACwEAAA8A&#10;AAAAAAAAAQAgAAAAOAAAAGRycy9kb3ducmV2LnhtbFBLAQIUABQAAAAIAIdO4kDLEfc0AAIAAMID&#10;AAAOAAAAAAAAAAEAIAAAAD4BAABkcnMvZTJvRG9jLnhtbFBLBQYAAAAABgAGAFkBAACw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0768" behindDoc="0" locked="0" layoutInCell="1" allowOverlap="1">
                <wp:simplePos x="0" y="0"/>
                <wp:positionH relativeFrom="column">
                  <wp:posOffset>3295015</wp:posOffset>
                </wp:positionH>
                <wp:positionV relativeFrom="paragraph">
                  <wp:posOffset>1074420</wp:posOffset>
                </wp:positionV>
                <wp:extent cx="737870" cy="0"/>
                <wp:effectExtent l="0" t="48895" r="5080" b="65405"/>
                <wp:wrapNone/>
                <wp:docPr id="29" name="直接箭头连接符 29"/>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45pt;margin-top:84.6pt;height:0pt;width:58.1pt;z-index:251680768;mso-width-relative:page;mso-height-relative:page;" filled="f" stroked="t" coordsize="21600,21600" o:gfxdata="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IZ2&#10;7CDaAAAACwEAAA8AAAAAAAAAAQAgAAAAOAAAAGRycy9kb3ducmV2LnhtbFBLAQIUABQAAAAIAIdO&#10;4kA/YYG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495935</wp:posOffset>
                </wp:positionH>
                <wp:positionV relativeFrom="paragraph">
                  <wp:posOffset>269875</wp:posOffset>
                </wp:positionV>
                <wp:extent cx="713105" cy="337185"/>
                <wp:effectExtent l="0" t="0" r="10795" b="5715"/>
                <wp:wrapNone/>
                <wp:docPr id="18" name="文本框 18"/>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入料口</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05pt;margin-top:21.25pt;height:26.55pt;width:56.15pt;z-index:251673600;mso-width-relative:page;mso-height-relative:page;" fillcolor="#FFFFFF" filled="t" stroked="f" coordsize="21600,21600" o:gfxdata="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zAkT8tQAAAAIAQAA&#10;DwAAAAAAAAABACAAAAA4AAAAZHJzL2Rvd25yZXYueG1sUEsBAhQAFAAAAAgAh07iQOSwszJAAgAA&#10;YgQAAA4AAAAAAAAAAQAgAAAAOQEAAGRycy9lMm9Eb2MueG1sUEsFBgAAAAAGAAYAWQEAAOsFAAAA&#10;AA==&#10;">
                <v:fill on="t" focussize="0,0"/>
                <v:stroke on="f" weight="0.5pt"/>
                <v:imagedata o:title=""/>
                <o:lock v:ext="edit" aspectratio="f"/>
                <v:textbox>
                  <w:txbxContent>
                    <w:p>
                      <w:r>
                        <w:rPr>
                          <w:rFonts w:hint="eastAsia"/>
                        </w:rPr>
                        <w:t>入料口</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962025</wp:posOffset>
                </wp:positionH>
                <wp:positionV relativeFrom="paragraph">
                  <wp:posOffset>420370</wp:posOffset>
                </wp:positionV>
                <wp:extent cx="1177290" cy="0"/>
                <wp:effectExtent l="0" t="48895" r="3810" b="65405"/>
                <wp:wrapNone/>
                <wp:docPr id="19" name="直接箭头连接符 19"/>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75.75pt;margin-top:33.1pt;height:0pt;width:92.7pt;z-index:251672576;mso-width-relative:page;mso-height-relative:page;" filled="f" stroked="t" coordsize="21600,21600" o:gfxdata="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CjRRPtgAAAAJAQAADwAA&#10;AAAAAAABACAAAAA4AAAAZHJzL2Rvd25yZXYueG1sUEsBAhQAFAAAAAgAh07iQGQtymQAAgAAwgMA&#10;AA4AAAAAAAAAAQAgAAAAPQEAAGRycy9lMm9Eb2MueG1sUEsFBgAAAAAGAAYAWQEAAK8FAAAAAA==&#10;">
                <v:fill on="f" focussize="0,0"/>
                <v:stroke color="#457BBA" joinstyle="round" endarrow="open"/>
                <v:imagedata o:title=""/>
                <o:lock v:ext="edit" aspectratio="f"/>
              </v:shape>
            </w:pict>
          </mc:Fallback>
        </mc:AlternateContent>
      </w:r>
      <w:r>
        <w:t xml:space="preserve"> </w:t>
      </w:r>
      <w:r>
        <w:object>
          <v:shape id="_x0000_i1025" o:spt="75" type="#_x0000_t75" style="height:245.95pt;width:156.65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pPr>
        <w:jc w:val="center"/>
      </w:pPr>
      <w:r>
        <w:t>图1 全观图</w:t>
      </w:r>
    </w:p>
    <w:p>
      <w:pPr>
        <w:jc w:val="center"/>
      </w:pPr>
    </w:p>
    <w:p>
      <w:pPr>
        <w:jc w:val="center"/>
      </w:pPr>
      <w:r>
        <mc:AlternateContent>
          <mc:Choice Requires="wps">
            <w:drawing>
              <wp:anchor distT="0" distB="0" distL="114300" distR="114300" simplePos="0" relativeHeight="251676672" behindDoc="0" locked="0" layoutInCell="1" allowOverlap="1">
                <wp:simplePos x="0" y="0"/>
                <wp:positionH relativeFrom="column">
                  <wp:posOffset>3425825</wp:posOffset>
                </wp:positionH>
                <wp:positionV relativeFrom="paragraph">
                  <wp:posOffset>1243330</wp:posOffset>
                </wp:positionV>
                <wp:extent cx="744220" cy="10160"/>
                <wp:effectExtent l="0" t="40005" r="17780" b="64135"/>
                <wp:wrapNone/>
                <wp:docPr id="28" name="直接箭头连接符 28"/>
                <wp:cNvGraphicFramePr/>
                <a:graphic xmlns:a="http://schemas.openxmlformats.org/drawingml/2006/main">
                  <a:graphicData uri="http://schemas.microsoft.com/office/word/2010/wordprocessingShape">
                    <wps:wsp>
                      <wps:cNvCnPr/>
                      <wps:spPr>
                        <a:xfrm flipH="true">
                          <a:off x="0" y="0"/>
                          <a:ext cx="744220" cy="10160"/>
                        </a:xfrm>
                        <a:prstGeom prst="straightConnector1">
                          <a:avLst/>
                        </a:prstGeom>
                        <a:ln w="9525" cap="flat" cmpd="sng">
                          <a:solidFill>
                            <a:srgbClr val="4A7EBB"/>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269.75pt;margin-top:97.9pt;height:0.8pt;width:58.6pt;z-index:251676672;mso-width-relative:page;mso-height-relative:page;" filled="f" stroked="t" coordsize="21600,21600" o:gfxdata="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FgAAAGRycy9QSwECFAAUAAAACACHTuJAM99I5doAAAALAQAA&#10;DwAAAAAAAAABACAAAAA4AAAAZHJzL2Rvd25yZXYueG1sUEsBAhQAFAAAAAgAh07iQO+pkeABAgAA&#10;uwMAAA4AAAAAAAAAAQAgAAAAPwEAAGRycy9lMm9Eb2MueG1sUEsFBgAAAAAGAAYAWQEAALIFAAAA&#10;AA==&#10;">
                <v:fill on="f" focussize="0,0"/>
                <v:stroke color="#4A7EBB" joinstyle="round" endarrow="open"/>
                <v:imagedata o:title=""/>
                <o:lock v:ext="edit" aspectratio="f"/>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4197985</wp:posOffset>
                </wp:positionH>
                <wp:positionV relativeFrom="paragraph">
                  <wp:posOffset>1072515</wp:posOffset>
                </wp:positionV>
                <wp:extent cx="1109980" cy="704850"/>
                <wp:effectExtent l="0" t="0" r="13970" b="0"/>
                <wp:wrapNone/>
                <wp:docPr id="31" name="文本框 31"/>
                <wp:cNvGraphicFramePr/>
                <a:graphic xmlns:a="http://schemas.openxmlformats.org/drawingml/2006/main">
                  <a:graphicData uri="http://schemas.microsoft.com/office/word/2010/wordprocessingShape">
                    <wps:wsp>
                      <wps:cNvSpPr txBox="true"/>
                      <wps:spPr>
                        <a:xfrm>
                          <a:off x="0" y="0"/>
                          <a:ext cx="1109712" cy="705079"/>
                        </a:xfrm>
                        <a:prstGeom prst="rect">
                          <a:avLst/>
                        </a:prstGeom>
                        <a:solidFill>
                          <a:srgbClr val="FFFFFF"/>
                        </a:solidFill>
                        <a:ln w="6350">
                          <a:noFill/>
                        </a:ln>
                        <a:effectLst/>
                      </wps:spPr>
                      <wps:txbx>
                        <w:txbxContent>
                          <w:p>
                            <w:r>
                              <w:rPr>
                                <w:rFonts w:hint="eastAsia"/>
                              </w:rPr>
                              <w:t>可销毁的涉密存储介质类别和标称值</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30.55pt;margin-top:84.45pt;height:55.5pt;width:87.4pt;z-index:251677696;mso-width-relative:page;mso-height-relative:page;" fillcolor="#FFFFFF" filled="t" stroked="f" coordsize="21600,21600" o:gfxdata="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AiaYSLWAAAA&#10;CwEAAA8AAAAAAAAAAQAgAAAAOAAAAGRycy9kb3ducmV2LnhtbFBLAQIUABQAAAAIAIdO4kAvXbyc&#10;QgIAAGMEAAAOAAAAAAAAAAEAIAAAADsBAABkcnMvZTJvRG9jLnhtbFBLBQYAAAAABgAGAFkBAADv&#10;BQAAAAA=&#10;">
                <v:fill on="t" focussize="0,0"/>
                <v:stroke on="f" weight="0.5pt"/>
                <v:imagedata o:title=""/>
                <o:lock v:ext="edit" aspectratio="f"/>
                <v:textbox>
                  <w:txbxContent>
                    <w:p>
                      <w:r>
                        <w:rPr>
                          <w:rFonts w:hint="eastAsia"/>
                        </w:rPr>
                        <w:t>可销毁的涉密存储介质类别和标称值</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4369435</wp:posOffset>
                </wp:positionH>
                <wp:positionV relativeFrom="paragraph">
                  <wp:posOffset>563880</wp:posOffset>
                </wp:positionV>
                <wp:extent cx="713105" cy="337185"/>
                <wp:effectExtent l="0" t="0" r="10795" b="5715"/>
                <wp:wrapNone/>
                <wp:docPr id="30" name="文本框 30"/>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指示灯</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44.05pt;margin-top:44.4pt;height:26.55pt;width:56.15pt;z-index:251679744;mso-width-relative:page;mso-height-relative:page;" fillcolor="#FFFFFF" filled="t" stroked="f" coordsize="21600,21600" o:gfxdata="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vCaceNQAAAAKAQAA&#10;DwAAAAAAAAABACAAAAA4AAAAZHJzL2Rvd25yZXYueG1sUEsBAhQAFAAAAAgAh07iQMs9IzRAAgAA&#10;YgQAAA4AAAAAAAAAAQAgAAAAOQEAAGRycy9lMm9Eb2MueG1sUEsFBgAAAAAGAAYAWQEAAOsFAAAA&#10;AA==&#10;">
                <v:fill on="t" focussize="0,0"/>
                <v:stroke on="f" weight="0.5pt"/>
                <v:imagedata o:title=""/>
                <o:lock v:ext="edit" aspectratio="f"/>
                <v:textbox>
                  <w:txbxContent>
                    <w:p>
                      <w:r>
                        <w:rPr>
                          <w:rFonts w:hint="eastAsia"/>
                        </w:rPr>
                        <w:t>指示灯</w:t>
                      </w:r>
                    </w:p>
                  </w:txbxContent>
                </v:textbox>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3627120</wp:posOffset>
                </wp:positionH>
                <wp:positionV relativeFrom="paragraph">
                  <wp:posOffset>753110</wp:posOffset>
                </wp:positionV>
                <wp:extent cx="737870" cy="0"/>
                <wp:effectExtent l="0" t="48895" r="5080" b="65405"/>
                <wp:wrapNone/>
                <wp:docPr id="20" name="直接箭头连接符 20"/>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85.6pt;margin-top:59.3pt;height:0pt;width:58.1pt;z-index:251678720;mso-width-relative:page;mso-height-relative:page;" filled="f" stroked="t" coordsize="21600,21600" o:gfxdata="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KmT&#10;qHjaAAAACwEAAA8AAAAAAAAAAQAgAAAAOAAAAGRycy9kb3ducmV2LnhtbFBLAQIUABQAAAAIAIdO&#10;4kAikOD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-62865</wp:posOffset>
                </wp:positionH>
                <wp:positionV relativeFrom="paragraph">
                  <wp:posOffset>1138555</wp:posOffset>
                </wp:positionV>
                <wp:extent cx="889635" cy="337185"/>
                <wp:effectExtent l="0" t="0" r="5715" b="5715"/>
                <wp:wrapNone/>
                <wp:docPr id="21" name="文本框 21"/>
                <wp:cNvGraphicFramePr/>
                <a:graphic xmlns:a="http://schemas.openxmlformats.org/drawingml/2006/main">
                  <a:graphicData uri="http://schemas.microsoft.com/office/word/2010/wordprocessingShape">
                    <wps:wsp>
                      <wps:cNvSpPr txBox="true"/>
                      <wps:spPr>
                        <a:xfrm>
                          <a:off x="0" y="0"/>
                          <a:ext cx="889375" cy="337185"/>
                        </a:xfrm>
                        <a:prstGeom prst="rect">
                          <a:avLst/>
                        </a:prstGeom>
                        <a:solidFill>
                          <a:srgbClr val="FFFFFF"/>
                        </a:solidFill>
                        <a:ln w="6350">
                          <a:noFill/>
                        </a:ln>
                        <a:effectLst/>
                      </wps:spPr>
                      <wps:txbx>
                        <w:txbxContent>
                          <w:p>
                            <w:r>
                              <w:rPr>
                                <w:rFonts w:hint="eastAsia"/>
                              </w:rPr>
                              <w:t>禁止标识</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4.95pt;margin-top:89.65pt;height:26.55pt;width:70.05pt;z-index:251675648;mso-width-relative:page;mso-height-relative:page;" fillcolor="#FFFFFF" filled="t" stroked="f" coordsize="21600,21600" o:gfxdata="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FgAAAGRycy9QSwECFAAUAAAACACHTuJA/k6k4dYAAAAK&#10;AQAADwAAAAAAAAABACAAAAA4AAAAZHJzL2Rvd25yZXYueG1sUEsBAhQAFAAAAAgAh07iQLyrRpBB&#10;AgAAYgQAAA4AAAAAAAAAAQAgAAAAOwEAAGRycy9lMm9Eb2MueG1sUEsFBgAAAAAGAAYAWQEAAO4F&#10;AAAAAA==&#10;">
                <v:fill on="t" focussize="0,0"/>
                <v:stroke on="f" weight="0.5pt"/>
                <v:imagedata o:title=""/>
                <o:lock v:ext="edit" aspectratio="f"/>
                <v:textbox>
                  <w:txbxContent>
                    <w:p>
                      <w:r>
                        <w:rPr>
                          <w:rFonts w:hint="eastAsia"/>
                        </w:rPr>
                        <w:t>禁止标识</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571500</wp:posOffset>
                </wp:positionH>
                <wp:positionV relativeFrom="paragraph">
                  <wp:posOffset>1263650</wp:posOffset>
                </wp:positionV>
                <wp:extent cx="1177290" cy="0"/>
                <wp:effectExtent l="0" t="48895" r="3810" b="65405"/>
                <wp:wrapNone/>
                <wp:docPr id="22" name="直接箭头连接符 22"/>
                <wp:cNvGraphicFramePr/>
                <a:graphic xmlns:a="http://schemas.openxmlformats.org/drawingml/2006/main">
                  <a:graphicData uri="http://schemas.microsoft.com/office/word/2010/wordprocessingShape">
                    <wps:wsp>
                      <wps:cNvCnPr/>
                      <wps:spPr>
                        <a:xfrm>
                          <a:off x="0" y="0"/>
                          <a:ext cx="117729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45pt;margin-top:99.5pt;height:0pt;width:92.7pt;z-index:251674624;mso-width-relative:page;mso-height-relative:page;" filled="f" stroked="t" coordsize="21600,21600" o:gfxdata="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WAAAAZHJzL1BLAQIUABQAAAAIAIdO4kA7odwc2AAAAAoBAAAPAAAA&#10;AAAAAAEAIAAAADgAAABkcnMvZG93bnJldi54bWxQSwECFAAUAAAACACHTuJAG7WhJ/8BAADCAwAA&#10;DgAAAAAAAAABACAAAAA9AQAAZHJzL2Uyb0RvYy54bWxQSwUGAAAAAAYABgBZAQAArgUAAAAA&#10;">
                <v:fill on="f" focussize="0,0"/>
                <v:stroke color="#457BBA" joinstyle="round" endarrow="open"/>
                <v:imagedata o:title=""/>
                <o:lock v:ext="edit" aspectratio="f"/>
              </v:shape>
            </w:pict>
          </mc:Fallback>
        </mc:AlternateContent>
      </w:r>
      <w:r>
        <w:object>
          <v:shape id="_x0000_i1026" o:spt="75" type="#_x0000_t75" style="height:131.9pt;width:188.95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jc w:val="center"/>
      </w:pPr>
      <w:r>
        <w:t>图2 顶视图</w:t>
      </w:r>
    </w:p>
    <w:p>
      <w:pPr>
        <w:jc w:val="center"/>
      </w:pPr>
    </w:p>
    <w:p>
      <w:pPr>
        <w:jc w:val="center"/>
      </w:pPr>
      <w:r>
        <w:object>
          <v:shape id="_x0000_i1027" o:spt="75" type="#_x0000_t75" style="height:119.8pt;width:172.2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p>
    <w:p>
      <w:pPr>
        <w:jc w:val="center"/>
      </w:pPr>
      <w:r>
        <w:t>图3 内部结构图</w:t>
      </w:r>
    </w:p>
    <w:p>
      <w:pPr>
        <w:rPr>
          <w:rFonts w:ascii="黑体" w:hAnsi="黑体" w:eastAsia="黑体" w:cs="黑体"/>
          <w:b/>
          <w:bCs/>
          <w:sz w:val="34"/>
          <w:szCs w:val="34"/>
        </w:rPr>
      </w:pPr>
      <w:r>
        <w:rPr>
          <w:rFonts w:ascii="仿宋_GB2312" w:hAnsi="仿宋_GB2312" w:eastAsia="仿宋_GB2312" w:cs="仿宋_GB2312"/>
          <w:b/>
          <w:bCs/>
          <w:sz w:val="34"/>
          <w:szCs w:val="34"/>
        </w:rPr>
        <w:br w:type="page"/>
      </w:r>
      <w:r>
        <w:rPr>
          <w:rFonts w:ascii="黑体" w:hAnsi="黑体" w:eastAsia="黑体" w:cs="黑体"/>
          <w:b/>
          <w:bCs/>
          <w:sz w:val="28"/>
          <w:szCs w:val="28"/>
        </w:rPr>
        <w:t>附录四、</w:t>
      </w:r>
      <w:r>
        <w:rPr>
          <w:rFonts w:hint="eastAsia" w:ascii="黑体" w:hAnsi="黑体" w:eastAsia="黑体" w:cs="黑体"/>
          <w:b/>
          <w:bCs/>
          <w:sz w:val="28"/>
          <w:szCs w:val="28"/>
        </w:rPr>
        <w:t>承诺书</w:t>
      </w:r>
      <w:r>
        <w:rPr>
          <w:rFonts w:ascii="黑体" w:hAnsi="黑体" w:eastAsia="黑体" w:cs="黑体"/>
          <w:b/>
          <w:bCs/>
          <w:sz w:val="28"/>
          <w:szCs w:val="28"/>
        </w:rPr>
        <w:t>模板</w:t>
      </w:r>
    </w:p>
    <w:p>
      <w:pPr>
        <w:jc w:val="center"/>
        <w:rPr>
          <w:rFonts w:ascii="方正小标宋简体" w:hAnsi="方正小标宋简体" w:eastAsia="方正小标宋简体" w:cs="方正小标宋简体"/>
          <w:b/>
          <w:bCs/>
          <w:sz w:val="34"/>
          <w:szCs w:val="34"/>
        </w:rPr>
      </w:pPr>
      <w:r>
        <w:rPr>
          <w:rFonts w:hint="eastAsia" w:ascii="方正小标宋简体" w:hAnsi="方正小标宋简体" w:eastAsia="方正小标宋简体" w:cs="方正小标宋简体"/>
          <w:b/>
          <w:bCs/>
          <w:sz w:val="34"/>
          <w:szCs w:val="34"/>
        </w:rPr>
        <w:t>承诺书</w:t>
      </w:r>
    </w:p>
    <w:p>
      <w:pPr>
        <w:rPr>
          <w:rFonts w:ascii="仿宋" w:hAnsi="仿宋" w:eastAsia="仿宋" w:cs="仿宋"/>
          <w:b/>
          <w:bCs/>
          <w:sz w:val="34"/>
          <w:szCs w:val="34"/>
        </w:rPr>
      </w:pPr>
    </w:p>
    <w:p>
      <w:pPr>
        <w:ind w:firstLine="643" w:firstLineChars="200"/>
        <w:rPr>
          <w:rFonts w:ascii="宋体" w:hAnsi="宋体" w:cs="宋体"/>
          <w:b/>
          <w:sz w:val="32"/>
          <w:szCs w:val="32"/>
        </w:rPr>
      </w:pPr>
      <w:r>
        <w:rPr>
          <w:rFonts w:hint="eastAsia" w:ascii="宋体" w:hAnsi="宋体" w:cs="宋体"/>
          <w:b/>
          <w:sz w:val="32"/>
          <w:szCs w:val="32"/>
        </w:rPr>
        <w:t>国家保密科技测评中心：</w:t>
      </w:r>
    </w:p>
    <w:p>
      <w:pPr>
        <w:ind w:firstLine="643" w:firstLineChars="200"/>
        <w:rPr>
          <w:rFonts w:ascii="宋体" w:hAnsi="宋体" w:cs="宋体"/>
          <w:b/>
          <w:sz w:val="32"/>
          <w:szCs w:val="32"/>
        </w:rPr>
      </w:pPr>
      <w:r>
        <w:rPr>
          <w:rFonts w:hint="eastAsia" w:ascii="宋体" w:hAnsi="宋体" w:cs="宋体"/>
          <w:b/>
          <w:sz w:val="32"/>
          <w:szCs w:val="32"/>
        </w:rPr>
        <w:t>我单位承诺申请检测的</w:t>
      </w:r>
      <w:r>
        <w:rPr>
          <w:rFonts w:hint="eastAsia" w:ascii="宋体" w:hAnsi="宋体" w:cs="宋体"/>
          <w:b/>
          <w:sz w:val="32"/>
          <w:szCs w:val="32"/>
          <w:u w:val="single"/>
        </w:rPr>
        <w:t xml:space="preserve"> XX碎纸机XX</w:t>
      </w:r>
      <w:r>
        <w:rPr>
          <w:rFonts w:hint="eastAsia" w:ascii="宋体" w:hAnsi="宋体" w:cs="宋体"/>
          <w:b/>
          <w:sz w:val="32"/>
          <w:szCs w:val="32"/>
        </w:rPr>
        <w:t>，具有过热保护功能，如出现任何问题，我单位愿意承担一切责任。</w:t>
      </w:r>
    </w:p>
    <w:p>
      <w:pPr>
        <w:rPr>
          <w:rFonts w:ascii="宋体" w:hAnsi="宋体" w:cs="宋体"/>
          <w:b/>
          <w:bCs/>
          <w:sz w:val="34"/>
          <w:szCs w:val="34"/>
        </w:rPr>
      </w:pPr>
    </w:p>
    <w:p>
      <w:pPr>
        <w:ind w:firstLine="683" w:firstLineChars="200"/>
        <w:rPr>
          <w:rFonts w:ascii="宋体" w:hAnsi="宋体" w:cs="宋体"/>
          <w:b/>
          <w:sz w:val="32"/>
          <w:szCs w:val="32"/>
        </w:rPr>
      </w:pPr>
      <w:r>
        <w:rPr>
          <w:rFonts w:hint="eastAsia" w:ascii="宋体" w:hAnsi="宋体" w:cs="宋体"/>
          <w:b/>
          <w:bCs/>
          <w:sz w:val="34"/>
          <w:szCs w:val="34"/>
        </w:rPr>
        <w:t xml:space="preserve">                   </w:t>
      </w:r>
      <w:r>
        <w:rPr>
          <w:rFonts w:hint="eastAsia" w:ascii="宋体" w:hAnsi="宋体" w:cs="宋体"/>
          <w:b/>
          <w:sz w:val="32"/>
          <w:szCs w:val="32"/>
        </w:rPr>
        <w:t>XXXXXXXX公司（盖章）</w:t>
      </w:r>
    </w:p>
    <w:p>
      <w:pPr>
        <w:ind w:firstLine="643" w:firstLineChars="200"/>
        <w:rPr>
          <w:rFonts w:ascii="宋体" w:hAnsi="宋体" w:cs="宋体"/>
          <w:b/>
          <w:sz w:val="32"/>
          <w:szCs w:val="32"/>
        </w:rPr>
      </w:pPr>
      <w:r>
        <w:rPr>
          <w:rFonts w:hint="eastAsia" w:ascii="宋体" w:hAnsi="宋体" w:cs="宋体"/>
          <w:b/>
          <w:sz w:val="32"/>
          <w:szCs w:val="32"/>
        </w:rPr>
        <w:t xml:space="preserve">                            XXXX年XX月XX日</w:t>
      </w:r>
    </w:p>
    <w:p>
      <w:pPr>
        <w:ind w:firstLine="643" w:firstLineChars="200"/>
        <w:rPr>
          <w:rFonts w:ascii="宋体" w:hAnsi="宋体" w:cs="宋体"/>
          <w:b/>
          <w:sz w:val="32"/>
          <w:szCs w:val="32"/>
        </w:rPr>
      </w:pPr>
    </w:p>
    <w:p>
      <w:pPr>
        <w:jc w:val="left"/>
        <w:rPr>
          <w:rFonts w:ascii="黑体" w:hAnsi="黑体" w:eastAsia="黑体" w:cs="黑体"/>
          <w:sz w:val="36"/>
          <w:szCs w:val="36"/>
        </w:rPr>
      </w:pPr>
      <w:r>
        <w:br w:type="page"/>
      </w:r>
      <w:r>
        <w:rPr>
          <w:rFonts w:ascii="黑体" w:hAnsi="黑体" w:eastAsia="黑体" w:cs="黑体"/>
          <w:b/>
          <w:bCs/>
          <w:sz w:val="28"/>
          <w:szCs w:val="28"/>
        </w:rPr>
        <w:t>附录五、产品外观应具有的警示标识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一、碎纸机类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应在该产品显著位置粘贴含有“经该产品销毁处理的纸张在进行一级销毁前，仍须采取相应的安全保密措施进行保护。”的警示标识。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应在进纸口处标识允许单次同时销毁的纸张数量和规格。</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应在碎纸机废料箱上标识“未装满时禁止将废料箱取出”的警示标识。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应在碎纸机进纸口处标识手部、领带、头发、儿童等应远离的警示标识。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二、多功能存储介质销毁机类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应在该产品显著位置粘贴其可销毁的涉密存储介质类别及重要操作流程的警示标识。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应在进料口处标识允许单次同时销毁的各涉密存储介质数量。</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5、</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6、</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7、</w:t>
      </w:r>
      <w:r>
        <w:rPr>
          <w:rFonts w:hint="eastAsia" w:ascii="方正楷体简体" w:eastAsia="方正楷体简体"/>
          <w:b w:val="0"/>
          <w:bCs/>
          <w:sz w:val="28"/>
          <w:szCs w:val="28"/>
        </w:rPr>
        <w:t>应在进料口处标识“销毁优盘时应去掉外壳”的警示标识。</w:t>
      </w:r>
      <w:r>
        <w:rPr>
          <w:rFonts w:ascii="方正楷体简体" w:eastAsia="方正楷体简体"/>
          <w:b w:val="0"/>
          <w:bCs/>
          <w:sz w:val="28"/>
          <w:szCs w:val="28"/>
        </w:rPr>
        <w:t>（适用可销毁优盘产品）。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三、工业级销毁类机产品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应在产品的安全开关、告警开关、急停器件或紧急断开器件处粘贴有关警示标识。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 xml:space="preserve">四、消磁机类产品  </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产品的显著位置和其用户手册中应有该产品适用的安全电压警示标识。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产品的显著位置和其用户手册中应有该产品可销毁的磁介质类别的标识。</w:t>
      </w:r>
    </w:p>
    <w:p>
      <w:pPr>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产品的显著位置和其用户手册中应有“强电危险，禁止拆卸”的警示标识。</w:t>
      </w:r>
    </w:p>
    <w:p>
      <w:pPr>
        <w:ind w:firstLine="643" w:firstLineChars="200"/>
        <w:rPr>
          <w:rFonts w:ascii="方正楷体简体" w:eastAsia="方正楷体简体"/>
          <w:b/>
          <w:sz w:val="32"/>
          <w:szCs w:val="32"/>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保密柜（锁）</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一、命名要求</w:t>
      </w:r>
    </w:p>
    <w:p>
      <w:pPr>
        <w:rPr>
          <w:rFonts w:ascii="方正楷体简体" w:eastAsia="方正楷体简体"/>
          <w:b w:val="0"/>
          <w:bCs/>
          <w:sz w:val="28"/>
          <w:szCs w:val="28"/>
        </w:rPr>
      </w:pPr>
      <w:r>
        <w:rPr>
          <w:rFonts w:hint="eastAsia" w:ascii="方正楷体简体" w:eastAsia="方正楷体简体"/>
          <w:b w:val="0"/>
          <w:bCs/>
          <w:sz w:val="28"/>
          <w:szCs w:val="28"/>
        </w:rPr>
        <w:t>注意：送测样品铭牌上产品名称应与申请材料中产品名称保持一致。</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二、图片要求</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应提供产品全观（要分别对长、宽、高进行标注）、正面、背面、内部结构的清晰彩色电子数码照片各两张（照片不要背景或背景为白色）。</w:t>
      </w:r>
    </w:p>
    <w:p>
      <w:pPr>
        <w:rPr>
          <w:rFonts w:ascii="方正楷体简体" w:eastAsia="方正楷体简体"/>
          <w:b w:val="0"/>
          <w:bCs/>
          <w:sz w:val="28"/>
          <w:szCs w:val="28"/>
        </w:rPr>
      </w:pPr>
      <w:r>
        <w:rPr>
          <w:rFonts w:hint="eastAsia" w:ascii="方正楷体简体" w:eastAsia="方正楷体简体"/>
          <w:b w:val="0"/>
          <w:bCs/>
          <w:sz w:val="28"/>
          <w:szCs w:val="28"/>
        </w:rPr>
        <w:t>三、图片模板</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保密柜（锁）产品主要图片示意图模板如下，请严格按照要求提供产品图片。</w:t>
      </w:r>
    </w:p>
    <w:p>
      <w:pPr>
        <w:jc w:val="center"/>
        <w:rPr>
          <w:rFonts w:ascii="方正楷体简体" w:eastAsia="方正楷体简体"/>
          <w:b/>
          <w:sz w:val="28"/>
          <w:szCs w:val="28"/>
        </w:rPr>
      </w:pPr>
      <w:r>
        <w:rPr>
          <w:sz w:val="20"/>
          <w:szCs w:val="22"/>
        </w:rPr>
        <w:drawing>
          <wp:inline distT="0" distB="0" distL="0" distR="0">
            <wp:extent cx="1351915" cy="2790825"/>
            <wp:effectExtent l="0" t="0" r="635" b="9525"/>
            <wp:docPr id="44"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true" noChangeArrowheads="true"/>
                    </pic:cNvPicPr>
                  </pic:nvPicPr>
                  <pic:blipFill>
                    <a:blip r:embed="rId15">
                      <a:extLst>
                        <a:ext uri="{28A0092B-C50C-407E-A947-70E740481C1C}">
                          <a14:useLocalDpi xmlns:a14="http://schemas.microsoft.com/office/drawing/2010/main" val="false"/>
                        </a:ext>
                      </a:extLst>
                    </a:blip>
                    <a:srcRect/>
                    <a:stretch>
                      <a:fillRect/>
                    </a:stretch>
                  </pic:blipFill>
                  <pic:spPr>
                    <a:xfrm>
                      <a:off x="0" y="0"/>
                      <a:ext cx="1351915" cy="2790825"/>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全观</w:t>
      </w:r>
    </w:p>
    <w:p>
      <w:pPr>
        <w:jc w:val="center"/>
        <w:rPr>
          <w:rFonts w:ascii="Calibri"/>
          <w:sz w:val="20"/>
          <w:szCs w:val="21"/>
        </w:rPr>
      </w:pPr>
      <w:r>
        <w:rPr>
          <w:rFonts w:ascii="Calibri" w:hAnsi="Calibri"/>
          <w:sz w:val="20"/>
          <w:szCs w:val="21"/>
        </w:rPr>
        <w:object>
          <v:shape id="_x0000_i1028" o:spt="75" type="#_x0000_t75" style="height:254pt;width:129pt;" o:ole="t" filled="f" o:preferrelative="t" stroked="f" coordsize="21600,21600">
            <v:path/>
            <v:fill on="f" focussize="0,0"/>
            <v:stroke on="f" joinstyle="miter"/>
            <v:imagedata r:id="rId17" o:title=""/>
            <o:lock v:ext="edit" aspectratio="t"/>
            <w10:wrap type="none"/>
            <w10:anchorlock/>
          </v:shape>
          <o:OLEObject Type="Embed" ProgID="PBrush" ShapeID="_x0000_i1028" DrawAspect="Content" ObjectID="_1468075728" r:id="rId16">
            <o:LockedField>false</o:LockedField>
          </o:OLEObject>
        </w:object>
      </w:r>
    </w:p>
    <w:p>
      <w:pPr>
        <w:jc w:val="center"/>
        <w:rPr>
          <w:sz w:val="20"/>
          <w:szCs w:val="22"/>
        </w:rPr>
      </w:pPr>
    </w:p>
    <w:p>
      <w:pPr>
        <w:jc w:val="center"/>
        <w:rPr>
          <w:rFonts w:ascii="方正楷体简体" w:eastAsia="方正楷体简体"/>
          <w:b/>
          <w:sz w:val="28"/>
          <w:szCs w:val="28"/>
        </w:rPr>
      </w:pPr>
      <w:r>
        <w:rPr>
          <w:rFonts w:hint="eastAsia" w:ascii="方正楷体简体" w:eastAsia="方正楷体简体"/>
          <w:b/>
          <w:sz w:val="28"/>
          <w:szCs w:val="28"/>
        </w:rPr>
        <w:t>正面</w:t>
      </w: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29" o:spt="75" type="#_x0000_t75" style="height:234.45pt;width:122.7pt;" o:ole="t" filled="f" o:preferrelative="t" stroked="f" coordsize="21600,21600">
            <v:path/>
            <v:fill on="f" focussize="0,0"/>
            <v:stroke on="f" joinstyle="miter"/>
            <v:imagedata r:id="rId19" o:title=""/>
            <o:lock v:ext="edit" aspectratio="t"/>
            <w10:wrap type="none"/>
            <w10:anchorlock/>
          </v:shape>
          <o:OLEObject Type="Embed" ProgID="PBrush" ShapeID="_x0000_i1029" DrawAspect="Content" ObjectID="_1468075729" r:id="rId18">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背面</w:t>
      </w:r>
    </w:p>
    <w:p>
      <w:pPr>
        <w:jc w:val="center"/>
        <w:rPr>
          <w:rFonts w:ascii="Calibri"/>
          <w:szCs w:val="22"/>
        </w:rPr>
      </w:pPr>
      <w:r>
        <w:drawing>
          <wp:inline distT="0" distB="0" distL="0" distR="0">
            <wp:extent cx="3514725" cy="3776980"/>
            <wp:effectExtent l="0" t="0" r="9525" b="0"/>
            <wp:docPr id="43" name="图片 43" descr="说明: 内部图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 name="图片 43" descr="说明: 内部图1"/>
                    <pic:cNvPicPr>
                      <a:picLocks noChangeAspect="true" noChangeArrowheads="true"/>
                    </pic:cNvPicPr>
                  </pic:nvPicPr>
                  <pic:blipFill>
                    <a:blip r:embed="rId20">
                      <a:extLst>
                        <a:ext uri="{28A0092B-C50C-407E-A947-70E740481C1C}">
                          <a14:useLocalDpi xmlns:a14="http://schemas.microsoft.com/office/drawing/2010/main" val="false"/>
                        </a:ext>
                      </a:extLst>
                    </a:blip>
                    <a:srcRect/>
                    <a:stretch>
                      <a:fillRect/>
                    </a:stretch>
                  </pic:blipFill>
                  <pic:spPr>
                    <a:xfrm>
                      <a:off x="0" y="0"/>
                      <a:ext cx="3514725" cy="3776980"/>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内部结构</w:t>
      </w:r>
    </w:p>
    <w:p>
      <w:pPr>
        <w:jc w:val="center"/>
        <w:rPr>
          <w:rFonts w:ascii="方正楷体简体" w:eastAsia="方正楷体简体"/>
          <w:b/>
          <w:sz w:val="32"/>
          <w:szCs w:val="32"/>
        </w:rPr>
      </w:pP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30" o:spt="75" type="#_x0000_t75" style="height:170.5pt;width:290.3pt;" o:ole="t" filled="f" o:preferrelative="t" stroked="f" coordsize="21600,21600">
            <v:path/>
            <v:fill on="f" focussize="0,0"/>
            <v:stroke on="f" joinstyle="miter"/>
            <v:imagedata r:id="rId22" o:title=""/>
            <o:lock v:ext="edit" aspectratio="t"/>
            <w10:wrap type="none"/>
            <w10:anchorlock/>
          </v:shape>
          <o:OLEObject Type="Embed" ProgID="Visio.Drawing.11" ShapeID="_x0000_i1030" DrawAspect="Content" ObjectID="_1468075730" r:id="rId21">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锁具</w:t>
      </w: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spacing w:line="640" w:lineRule="exact"/>
        <w:jc w:val="center"/>
        <w:rPr>
          <w:rFonts w:eastAsia="方正楷体简体"/>
          <w:b/>
          <w:bCs/>
          <w:sz w:val="30"/>
          <w:szCs w:val="30"/>
        </w:rPr>
      </w:pP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保密柜（锁）受理资料附件清单</w:t>
      </w:r>
    </w:p>
    <w:p>
      <w:pPr>
        <w:jc w:val="center"/>
        <w:rPr>
          <w:szCs w:val="21"/>
        </w:rPr>
      </w:pP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柜体符合GB/T 3325相关要求的第三方</w:t>
      </w:r>
      <w:r>
        <w:rPr>
          <w:rFonts w:hint="default" w:ascii="Times New Roman" w:hAnsi="Times New Roman" w:cs="Times New Roman" w:eastAsiaTheme="minorEastAsia"/>
          <w:b w:val="0"/>
          <w:bCs w:val="0"/>
          <w:sz w:val="28"/>
          <w:szCs w:val="28"/>
          <w:vertAlign w:val="superscript"/>
        </w:rPr>
        <w:t>[注]</w:t>
      </w:r>
      <w:r>
        <w:rPr>
          <w:rFonts w:hint="default" w:ascii="Times New Roman" w:hAnsi="Times New Roman" w:cs="Times New Roman" w:eastAsiaTheme="minorEastAsia"/>
          <w:b w:val="0"/>
          <w:bCs w:val="0"/>
          <w:sz w:val="28"/>
          <w:szCs w:val="28"/>
        </w:rPr>
        <w:t>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柜体板材材料符合相关要求的第三方检测报告；（保密柜，必须符合项）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锁具锁舌材料符合相关要求的第三方检测报告；（保密柜/保密锁，必须符合项）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374相关要求的第三方检测报告；（保密柜/保密锁，必须符合项）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701相关要求的第三方检测报告；（具有指纹身份识别方式的保密柜/保密锁，必须符合项）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柜体符合HJ 2547相关要求的《中国环境标志产品认证证书》；（保密柜，必须符合项）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保密柜/保密锁的工作温度范围、相对湿度范围符合要求的厂家自测报告；（保密柜/保密锁，必须符合项）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保密柜/保密锁的贮存温度范围符合要求的厂家自测报告；（保密柜/保密锁，非必须符合项）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保密柜/保密锁相关文档证明；（保密柜/保密锁，</w:t>
      </w:r>
      <w:r>
        <w:rPr>
          <w:rFonts w:hint="default" w:ascii="Times New Roman" w:hAnsi="Times New Roman" w:cs="Times New Roman" w:eastAsiaTheme="minorEastAsia"/>
          <w:b w:val="0"/>
          <w:bCs w:val="0"/>
          <w:sz w:val="28"/>
          <w:szCs w:val="28"/>
          <w:em w:val="dot"/>
        </w:rPr>
        <w:t>详见附件</w:t>
      </w:r>
      <w:r>
        <w:rPr>
          <w:rFonts w:hint="default" w:ascii="Times New Roman" w:hAnsi="Times New Roman" w:cs="Times New Roman" w:eastAsiaTheme="minorEastAsia"/>
          <w:b w:val="0"/>
          <w:bCs w:val="0"/>
          <w:sz w:val="28"/>
          <w:szCs w:val="28"/>
        </w:rPr>
        <w:t>）</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柜体规格说明；（保密柜，必须符合项）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用户使用手册。（保密柜/保密锁，必须符合项）</w:t>
      </w:r>
    </w:p>
    <w:p>
      <w:pPr>
        <w:rPr>
          <w:rFonts w:ascii="方正楷体简体" w:hAnsi="方正楷体简体" w:eastAsia="方正楷体简体" w:cs="方正楷体简体"/>
          <w:b/>
          <w:bCs/>
          <w:sz w:val="28"/>
          <w:szCs w:val="28"/>
        </w:rPr>
      </w:pPr>
    </w:p>
    <w:p>
      <w:pPr>
        <w:rPr>
          <w:rFonts w:ascii="方正楷体简体" w:hAnsi="方正楷体简体" w:eastAsia="方正楷体简体" w:cs="方正楷体简体"/>
          <w:b/>
          <w:bCs/>
          <w:sz w:val="28"/>
          <w:szCs w:val="28"/>
        </w:rPr>
      </w:pPr>
      <w:r>
        <w:rPr>
          <w:rFonts w:hint="eastAsia" w:ascii="方正楷体简体" w:hAnsi="方正楷体简体" w:eastAsia="方正楷体简体" w:cs="方正楷体简体"/>
          <w:b/>
          <w:bCs/>
          <w:sz w:val="24"/>
        </w:rPr>
        <w:t>[注]：</w:t>
      </w:r>
      <w:r>
        <w:rPr>
          <w:rFonts w:hint="eastAsia" w:ascii="方正楷体_GBK" w:hAnsi="方正楷体_GBK" w:eastAsia="方正楷体_GBK" w:cs="方正楷体_GBK"/>
          <w:b/>
          <w:bCs/>
          <w:sz w:val="24"/>
        </w:rPr>
        <w:t>第三方检测机构为国家相关行政管理部门设立或授权检测的机构。</w:t>
      </w:r>
    </w:p>
    <w:p>
      <w:pP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附件</w:t>
      </w: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保密柜/保密锁相关文档证明</w:t>
      </w:r>
    </w:p>
    <w:p>
      <w:pPr>
        <w:jc w:val="center"/>
        <w:rPr>
          <w:szCs w:val="21"/>
        </w:rPr>
      </w:pP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 金属板材厚度；（保密柜，必须符合项）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承诺嵌入式控制模块自主可控，拥有全部软件源代码以及完整的知识产权；（保密柜/保密锁，必须符合项）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承诺应急开锁加密算法根据锁具标识码、申请日期等信息应生成一次性开锁口令，该口令有效期为1天，每个研制生产单位的密钥应具有唯一性，算法复杂程度说明；（保密柜/保密锁，必须符合项）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承诺日志具备防篡改和防删除功能、日志保存时间；（保密柜/保密锁，必须符合项）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承诺日志至将满时，有日志将满告警提示，日志满时，有告警提示并采取自动覆盖日志措施；（保密柜/保密锁，非必须符合项）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承诺具有防高压技术开启技术，并提供</w:t>
      </w:r>
      <w:r>
        <w:rPr>
          <w:rFonts w:hint="default" w:ascii="Times New Roman" w:hAnsi="Times New Roman" w:cs="Times New Roman" w:eastAsiaTheme="minorEastAsia"/>
          <w:b w:val="0"/>
          <w:bCs w:val="0"/>
          <w:sz w:val="28"/>
          <w:szCs w:val="28"/>
          <w:em w:val="dot"/>
        </w:rPr>
        <w:t>证明材料</w:t>
      </w:r>
      <w:r>
        <w:rPr>
          <w:rFonts w:hint="default" w:ascii="Times New Roman" w:hAnsi="Times New Roman" w:cs="Times New Roman" w:eastAsiaTheme="minorEastAsia"/>
          <w:b w:val="0"/>
          <w:bCs w:val="0"/>
          <w:sz w:val="28"/>
          <w:szCs w:val="28"/>
        </w:rPr>
        <w:t>；（保密柜/保密锁，必须符合项）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承诺主电源电压在标称额定值的规定范围内变化，锁具正常工作；（保密柜/保密锁，必须符合项）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其他文档证明材料：</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（1）若第三方检测报告或证书中未体现送测产品名称，请另提供公司</w:t>
      </w:r>
      <w:r>
        <w:rPr>
          <w:rFonts w:hint="default" w:ascii="Times New Roman" w:hAnsi="Times New Roman" w:cs="Times New Roman" w:eastAsiaTheme="minorEastAsia"/>
          <w:b w:val="0"/>
          <w:bCs w:val="0"/>
          <w:sz w:val="28"/>
          <w:szCs w:val="28"/>
          <w:em w:val="dot"/>
        </w:rPr>
        <w:t>承诺书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（2）若第三方检测报告或证书中为其他厂家名称，请另提供公司</w:t>
      </w:r>
      <w:r>
        <w:rPr>
          <w:rFonts w:hint="default" w:ascii="Times New Roman" w:hAnsi="Times New Roman" w:cs="Times New Roman" w:eastAsiaTheme="minorEastAsia"/>
          <w:b w:val="0"/>
          <w:bCs w:val="0"/>
          <w:sz w:val="28"/>
          <w:szCs w:val="28"/>
          <w:em w:val="dot"/>
        </w:rPr>
        <w:t>承诺书和授权书。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（3）若送测产品采用其他厂家生产的柜体或锁具，请提供公司</w:t>
      </w:r>
      <w:r>
        <w:rPr>
          <w:rFonts w:hint="default" w:ascii="Times New Roman" w:hAnsi="Times New Roman" w:cs="Times New Roman" w:eastAsiaTheme="minorEastAsia"/>
          <w:b w:val="0"/>
          <w:bCs w:val="0"/>
          <w:sz w:val="28"/>
          <w:szCs w:val="28"/>
          <w:em w:val="dot"/>
        </w:rPr>
        <w:t>承诺书和授权书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（4）若保密柜锁具通过我中心检测，请另提供我中心出具的检测报告和证书。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（5）若保密柜具有在位监控功能，应符合BMB 53中关于在位监控的相关要求，并提供该送测产品其他相关资料。</w:t>
      </w:r>
    </w:p>
    <w:p>
      <w:pPr>
        <w:rPr>
          <w:rFonts w:hint="default" w:ascii="Times New Roman" w:hAnsi="Times New Roman" w:cs="Times New Roman" w:eastAsiaTheme="minorEastAsia"/>
          <w:b w:val="0"/>
          <w:bCs w:val="0"/>
          <w:sz w:val="28"/>
          <w:szCs w:val="28"/>
        </w:rPr>
      </w:pPr>
    </w:p>
    <w:p>
      <w:pPr>
        <w:spacing w:line="640" w:lineRule="exact"/>
        <w:jc w:val="center"/>
        <w:rPr>
          <w:rFonts w:eastAsia="方正楷体简体"/>
          <w:b/>
          <w:bCs/>
          <w:sz w:val="30"/>
          <w:szCs w:val="30"/>
        </w:rPr>
      </w:pPr>
    </w:p>
    <w:p>
      <w:pPr>
        <w:spacing w:line="640" w:lineRule="exact"/>
        <w:rPr>
          <w:rFonts w:eastAsia="方正楷体简体"/>
          <w:b/>
          <w:bCs/>
          <w:sz w:val="30"/>
          <w:szCs w:val="30"/>
        </w:rPr>
      </w:pPr>
    </w:p>
    <w:sectPr>
      <w:pgSz w:w="11906" w:h="16838"/>
      <w:pgMar w:top="1440" w:right="1800" w:bottom="1276" w:left="1800"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思源黑体 CN Bold"/>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Cambria">
    <w:altName w:val="Liberation Serif"/>
    <w:panose1 w:val="02040503050406030204"/>
    <w:charset w:val="00"/>
    <w:family w:val="roman"/>
    <w:pitch w:val="default"/>
    <w:sig w:usb0="00000000" w:usb1="00000000" w:usb2="02000000" w:usb3="00000000" w:csb0="2000019F" w:csb1="00000000"/>
  </w:font>
  <w:font w:name="仿宋_GB2312">
    <w:panose1 w:val="02010609030101010101"/>
    <w:charset w:val="86"/>
    <w:family w:val="auto"/>
    <w:pitch w:val="default"/>
    <w:sig w:usb0="00000001" w:usb1="080E0000" w:usb2="00000000" w:usb3="00000000" w:csb0="00040000" w:csb1="00000000"/>
  </w:font>
  <w:font w:name="华文楷体">
    <w:altName w:val="方正楷体_GBK"/>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仿宋简体">
    <w:panose1 w:val="02010601030101010101"/>
    <w:charset w:val="86"/>
    <w:family w:val="auto"/>
    <w:pitch w:val="default"/>
    <w:sig w:usb0="00000001" w:usb1="080E0000" w:usb2="00000000" w:usb3="00000000" w:csb0="00040000" w:csb1="00000000"/>
  </w:font>
  <w:font w:name="方正黑体简体">
    <w:panose1 w:val="02010601030101010101"/>
    <w:charset w:val="86"/>
    <w:family w:val="auto"/>
    <w:pitch w:val="default"/>
    <w:sig w:usb0="00000001" w:usb1="080E0000" w:usb2="00000000" w:usb3="00000000" w:csb0="00040000" w:csb1="00000000"/>
  </w:font>
  <w:font w:name="方正楷体简体">
    <w:panose1 w:val="02010601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楷体_GBK">
    <w:panose1 w:val="02000000000000000000"/>
    <w:charset w:val="86"/>
    <w:family w:val="auto"/>
    <w:pitch w:val="default"/>
    <w:sig w:usb0="00000001" w:usb1="08000000" w:usb2="00000000" w:usb3="00000000" w:csb0="00040000" w:csb1="00000000"/>
  </w:font>
  <w:font w:name="Liberation Serif">
    <w:panose1 w:val="02020603050405020304"/>
    <w:charset w:val="00"/>
    <w:family w:val="auto"/>
    <w:pitch w:val="default"/>
    <w:sig w:usb0="A00002AF" w:usb1="500078FB" w:usb2="00000000" w:usb3="00000000" w:csb0="6000009F" w:csb1="DFD70000"/>
  </w:font>
  <w:font w:name="DejaVu Sans">
    <w:panose1 w:val="020B0603030804020204"/>
    <w:charset w:val="00"/>
    <w:family w:val="auto"/>
    <w:pitch w:val="default"/>
    <w:sig w:usb0="E7006EFF" w:usb1="D200FDFF" w:usb2="0A246029" w:usb3="0400200C" w:csb0="600001FF" w:csb1="DFFF0000"/>
  </w:font>
  <w:font w:name="方正宋体S-超大字符集">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jc w:val="center"/>
      <w:rPr>
        <w:rStyle w:val="36"/>
      </w:rPr>
    </w:pPr>
    <w:r>
      <w:rPr>
        <w:rStyle w:val="36"/>
        <w:rFonts w:hint="eastAsia"/>
      </w:rPr>
      <w:t>第</w:t>
    </w:r>
    <w:r>
      <w:fldChar w:fldCharType="begin"/>
    </w:r>
    <w:r>
      <w:rPr>
        <w:rStyle w:val="36"/>
      </w:rPr>
      <w:instrText xml:space="preserve">PAGE  </w:instrText>
    </w:r>
    <w:r>
      <w:fldChar w:fldCharType="separate"/>
    </w:r>
    <w:r>
      <w:rPr>
        <w:rStyle w:val="36"/>
      </w:rPr>
      <w:t>1</w:t>
    </w:r>
    <w:r>
      <w:fldChar w:fldCharType="end"/>
    </w:r>
    <w:r>
      <w:rPr>
        <w:rStyle w:val="36"/>
        <w:rFonts w:hint="eastAsia"/>
      </w:rPr>
      <w:t>页</w:t>
    </w:r>
  </w:p>
  <w:p>
    <w:pPr>
      <w:pStyle w:val="2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separate"/>
    </w:r>
    <w:r>
      <w:rPr>
        <w:rStyle w:val="36"/>
      </w:rPr>
      <w:t>2</w:t>
    </w:r>
    <w:r>
      <w:fldChar w:fldCharType="end"/>
    </w:r>
  </w:p>
  <w:p>
    <w:pPr>
      <w:pStyle w:val="2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rPr>
        <w:rFonts w:eastAsia="楷体_GB2312"/>
        <w:b/>
        <w:bCs/>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eastAsia="楷体_GB2312"/>
        <w:b/>
        <w:bCs/>
      </w:rPr>
    </w:pPr>
    <w:r>
      <w:rPr>
        <w:rFonts w:hint="eastAsia" w:eastAsia="楷体_GB2312"/>
        <w:b/>
        <w:bCs/>
        <w:spacing w:val="20"/>
      </w:rPr>
      <w:t>安全保密产品检测申请书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EC9D95"/>
    <w:multiLevelType w:val="singleLevel"/>
    <w:tmpl w:val="B0EC9D95"/>
    <w:lvl w:ilvl="0" w:tentative="0">
      <w:start w:val="1"/>
      <w:numFmt w:val="decimal"/>
      <w:suff w:val="nothing"/>
      <w:lvlText w:val="（%1）"/>
      <w:lvlJc w:val="left"/>
    </w:lvl>
  </w:abstractNum>
  <w:abstractNum w:abstractNumId="1">
    <w:nsid w:val="BCFE65F6"/>
    <w:multiLevelType w:val="singleLevel"/>
    <w:tmpl w:val="BCFE65F6"/>
    <w:lvl w:ilvl="0" w:tentative="0">
      <w:start w:val="1"/>
      <w:numFmt w:val="decimal"/>
      <w:suff w:val="nothing"/>
      <w:lvlText w:val="%1、"/>
      <w:lvlJc w:val="left"/>
    </w:lvl>
  </w:abstractNum>
  <w:abstractNum w:abstractNumId="2">
    <w:nsid w:val="F77BCDB2"/>
    <w:multiLevelType w:val="singleLevel"/>
    <w:tmpl w:val="F77BCDB2"/>
    <w:lvl w:ilvl="0" w:tentative="0">
      <w:start w:val="1"/>
      <w:numFmt w:val="decimal"/>
      <w:suff w:val="nothing"/>
      <w:lvlText w:val="%1、"/>
      <w:lvlJc w:val="left"/>
    </w:lvl>
  </w:abstractNum>
  <w:abstractNum w:abstractNumId="3">
    <w:nsid w:val="0000000E"/>
    <w:multiLevelType w:val="multilevel"/>
    <w:tmpl w:val="0000000E"/>
    <w:lvl w:ilvl="0" w:tentative="0">
      <w:start w:val="1"/>
      <w:numFmt w:val="decimal"/>
      <w:suff w:val="nothing"/>
      <w:lvlText w:val="（%1）"/>
      <w:lvlJc w:val="left"/>
      <w:pPr>
        <w:ind w:left="2405"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4">
    <w:nsid w:val="0000001B"/>
    <w:multiLevelType w:val="multilevel"/>
    <w:tmpl w:val="0000001B"/>
    <w:lvl w:ilvl="0" w:tentative="0">
      <w:start w:val="1"/>
      <w:numFmt w:val="decimal"/>
      <w:lvlText w:val="%1."/>
      <w:lvlJc w:val="left"/>
      <w:pPr>
        <w:tabs>
          <w:tab w:val="left" w:pos="1620"/>
        </w:tabs>
        <w:ind w:left="1320" w:hanging="420"/>
      </w:pPr>
      <w:rPr>
        <w:rFonts w:hint="eastAsia" w:ascii="Times New Roman" w:hAnsi="Times New Roman" w:eastAsia="宋体" w:cs="Times New Roman"/>
        <w:b/>
        <w:sz w:val="30"/>
        <w:szCs w:val="30"/>
      </w:rPr>
    </w:lvl>
    <w:lvl w:ilvl="1" w:tentative="0">
      <w:start w:val="1"/>
      <w:numFmt w:val="decimal"/>
      <w:lvlText w:val="%1.%2"/>
      <w:lvlJc w:val="left"/>
      <w:pPr>
        <w:ind w:left="420" w:hanging="420"/>
      </w:pPr>
      <w:rPr>
        <w:rFonts w:hint="default"/>
        <w:b/>
        <w:sz w:val="28"/>
        <w:szCs w:val="28"/>
        <w:lang w:val="en-US"/>
      </w:rPr>
    </w:lvl>
    <w:lvl w:ilvl="2" w:tentative="0">
      <w:start w:val="1"/>
      <w:numFmt w:val="decimal"/>
      <w:lvlText w:val="%1.%2.%3"/>
      <w:lvlJc w:val="left"/>
      <w:pPr>
        <w:tabs>
          <w:tab w:val="left" w:pos="1560"/>
        </w:tabs>
        <w:ind w:left="907" w:hanging="67"/>
      </w:pPr>
      <w:rPr>
        <w:rFonts w:hint="eastAsia"/>
        <w:b/>
        <w:i w:val="0"/>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5">
    <w:nsid w:val="00000024"/>
    <w:multiLevelType w:val="multilevel"/>
    <w:tmpl w:val="00000024"/>
    <w:lvl w:ilvl="0" w:tentative="0">
      <w:start w:val="1"/>
      <w:numFmt w:val="decimal"/>
      <w:suff w:val="nothing"/>
      <w:lvlText w:val="（%1）"/>
      <w:lvlJc w:val="left"/>
      <w:pPr>
        <w:ind w:left="1980"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6">
    <w:nsid w:val="1EF84508"/>
    <w:multiLevelType w:val="multilevel"/>
    <w:tmpl w:val="1EF84508"/>
    <w:lvl w:ilvl="0" w:tentative="0">
      <w:start w:val="1"/>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7">
    <w:nsid w:val="7F482FF2"/>
    <w:multiLevelType w:val="multilevel"/>
    <w:tmpl w:val="7F482FF2"/>
    <w:lvl w:ilvl="0" w:tentative="0">
      <w:start w:val="1"/>
      <w:numFmt w:val="decimal"/>
      <w:suff w:val="space"/>
      <w:lvlText w:val="（%1）"/>
      <w:lvlJc w:val="left"/>
      <w:pPr>
        <w:ind w:left="1755" w:hanging="1215"/>
      </w:pPr>
      <w:rPr>
        <w:rFonts w:hint="default"/>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num w:numId="1">
    <w:abstractNumId w:val="4"/>
  </w:num>
  <w:num w:numId="2">
    <w:abstractNumId w:val="0"/>
  </w:num>
  <w:num w:numId="3">
    <w:abstractNumId w:val="7"/>
  </w:num>
  <w:num w:numId="4">
    <w:abstractNumId w:val="3"/>
  </w:num>
  <w:num w:numId="5">
    <w:abstractNumId w:val="6"/>
  </w:num>
  <w:num w:numId="6">
    <w:abstractNumId w:val="5"/>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true"/>
  <w:bordersDoNotSurroundFooter w:val="tru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ocumentProtection w:enforcement="0"/>
  <w:defaultTabStop w:val="420"/>
  <w:drawingGridVerticalSpacing w:val="156"/>
  <w:noPunctuationKerning w:val="true"/>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U1NTUxYWYyZGFmNGM1NWM4MTU5ODJmNWU3YTA2ZjEifQ=="/>
  </w:docVars>
  <w:rsids>
    <w:rsidRoot w:val="00172A27"/>
    <w:rsid w:val="000035C5"/>
    <w:rsid w:val="00007DD0"/>
    <w:rsid w:val="0001741A"/>
    <w:rsid w:val="00021341"/>
    <w:rsid w:val="000213E3"/>
    <w:rsid w:val="0002337B"/>
    <w:rsid w:val="00023C06"/>
    <w:rsid w:val="00030ADE"/>
    <w:rsid w:val="0003167F"/>
    <w:rsid w:val="00033127"/>
    <w:rsid w:val="0003535D"/>
    <w:rsid w:val="000517D4"/>
    <w:rsid w:val="00052117"/>
    <w:rsid w:val="00056102"/>
    <w:rsid w:val="00056BE6"/>
    <w:rsid w:val="000621D2"/>
    <w:rsid w:val="000637AA"/>
    <w:rsid w:val="00066C8F"/>
    <w:rsid w:val="0007235C"/>
    <w:rsid w:val="00073039"/>
    <w:rsid w:val="00077579"/>
    <w:rsid w:val="000851AD"/>
    <w:rsid w:val="00085A37"/>
    <w:rsid w:val="00086217"/>
    <w:rsid w:val="00086AE9"/>
    <w:rsid w:val="00091823"/>
    <w:rsid w:val="00092101"/>
    <w:rsid w:val="00092901"/>
    <w:rsid w:val="0009340B"/>
    <w:rsid w:val="0009616C"/>
    <w:rsid w:val="00096F66"/>
    <w:rsid w:val="000A42A5"/>
    <w:rsid w:val="000A4E6D"/>
    <w:rsid w:val="000A523D"/>
    <w:rsid w:val="000A68D4"/>
    <w:rsid w:val="000B536A"/>
    <w:rsid w:val="000B644D"/>
    <w:rsid w:val="000C5140"/>
    <w:rsid w:val="000C6D9E"/>
    <w:rsid w:val="000D6AF1"/>
    <w:rsid w:val="000F0CD3"/>
    <w:rsid w:val="000F38A3"/>
    <w:rsid w:val="00100A76"/>
    <w:rsid w:val="001013BA"/>
    <w:rsid w:val="0010436C"/>
    <w:rsid w:val="001043DD"/>
    <w:rsid w:val="001045A6"/>
    <w:rsid w:val="00116557"/>
    <w:rsid w:val="001212A4"/>
    <w:rsid w:val="00123DA4"/>
    <w:rsid w:val="00123FB6"/>
    <w:rsid w:val="00124556"/>
    <w:rsid w:val="001275A7"/>
    <w:rsid w:val="00127F76"/>
    <w:rsid w:val="00132D02"/>
    <w:rsid w:val="0013407A"/>
    <w:rsid w:val="00140808"/>
    <w:rsid w:val="0014343B"/>
    <w:rsid w:val="00147DCA"/>
    <w:rsid w:val="001511FD"/>
    <w:rsid w:val="00172A27"/>
    <w:rsid w:val="00175C91"/>
    <w:rsid w:val="0018222B"/>
    <w:rsid w:val="001839B3"/>
    <w:rsid w:val="0018502E"/>
    <w:rsid w:val="0018588E"/>
    <w:rsid w:val="001877C1"/>
    <w:rsid w:val="0019368A"/>
    <w:rsid w:val="00193755"/>
    <w:rsid w:val="0019391A"/>
    <w:rsid w:val="001960D5"/>
    <w:rsid w:val="001A0007"/>
    <w:rsid w:val="001A35B3"/>
    <w:rsid w:val="001A3D31"/>
    <w:rsid w:val="001A65BF"/>
    <w:rsid w:val="001B0005"/>
    <w:rsid w:val="001B1FD2"/>
    <w:rsid w:val="001B58E2"/>
    <w:rsid w:val="001B6678"/>
    <w:rsid w:val="001B6C4F"/>
    <w:rsid w:val="001C01E0"/>
    <w:rsid w:val="001C4E3B"/>
    <w:rsid w:val="001C5F03"/>
    <w:rsid w:val="001C61E4"/>
    <w:rsid w:val="001D0A9E"/>
    <w:rsid w:val="001D107B"/>
    <w:rsid w:val="001D2A57"/>
    <w:rsid w:val="001E0BD6"/>
    <w:rsid w:val="001E0FFB"/>
    <w:rsid w:val="001E1014"/>
    <w:rsid w:val="001E331D"/>
    <w:rsid w:val="001E4EB6"/>
    <w:rsid w:val="001E74DB"/>
    <w:rsid w:val="001F0991"/>
    <w:rsid w:val="001F0CCF"/>
    <w:rsid w:val="001F53C5"/>
    <w:rsid w:val="00207EDD"/>
    <w:rsid w:val="00212B35"/>
    <w:rsid w:val="00213D1A"/>
    <w:rsid w:val="002140E7"/>
    <w:rsid w:val="00214800"/>
    <w:rsid w:val="00215071"/>
    <w:rsid w:val="0021654B"/>
    <w:rsid w:val="002262EB"/>
    <w:rsid w:val="00227505"/>
    <w:rsid w:val="00230230"/>
    <w:rsid w:val="00232544"/>
    <w:rsid w:val="002362EE"/>
    <w:rsid w:val="00236B3C"/>
    <w:rsid w:val="00236CBC"/>
    <w:rsid w:val="00245BD1"/>
    <w:rsid w:val="00247CE8"/>
    <w:rsid w:val="00255386"/>
    <w:rsid w:val="00261FE0"/>
    <w:rsid w:val="00262833"/>
    <w:rsid w:val="00266D50"/>
    <w:rsid w:val="002673B6"/>
    <w:rsid w:val="00275A65"/>
    <w:rsid w:val="002777E7"/>
    <w:rsid w:val="00281975"/>
    <w:rsid w:val="00281E8B"/>
    <w:rsid w:val="002825B2"/>
    <w:rsid w:val="00283F05"/>
    <w:rsid w:val="00285033"/>
    <w:rsid w:val="00290F8A"/>
    <w:rsid w:val="00291B3F"/>
    <w:rsid w:val="00293A14"/>
    <w:rsid w:val="00294275"/>
    <w:rsid w:val="002968A7"/>
    <w:rsid w:val="00297B66"/>
    <w:rsid w:val="00297BC1"/>
    <w:rsid w:val="002A048F"/>
    <w:rsid w:val="002A28E6"/>
    <w:rsid w:val="002A4480"/>
    <w:rsid w:val="002B4440"/>
    <w:rsid w:val="002C312D"/>
    <w:rsid w:val="002C3FE0"/>
    <w:rsid w:val="002C5A7C"/>
    <w:rsid w:val="002D644A"/>
    <w:rsid w:val="002D7610"/>
    <w:rsid w:val="002E274B"/>
    <w:rsid w:val="002E33E0"/>
    <w:rsid w:val="002E3E24"/>
    <w:rsid w:val="002E45C1"/>
    <w:rsid w:val="002E5172"/>
    <w:rsid w:val="002E619A"/>
    <w:rsid w:val="002E6923"/>
    <w:rsid w:val="002E7603"/>
    <w:rsid w:val="002F1ADA"/>
    <w:rsid w:val="002F4343"/>
    <w:rsid w:val="00300FF1"/>
    <w:rsid w:val="00302FB0"/>
    <w:rsid w:val="0031008F"/>
    <w:rsid w:val="0031342F"/>
    <w:rsid w:val="0031511E"/>
    <w:rsid w:val="003152D3"/>
    <w:rsid w:val="003172F9"/>
    <w:rsid w:val="00317578"/>
    <w:rsid w:val="00317AE6"/>
    <w:rsid w:val="003249E4"/>
    <w:rsid w:val="0032679A"/>
    <w:rsid w:val="00327C03"/>
    <w:rsid w:val="00334314"/>
    <w:rsid w:val="003354EF"/>
    <w:rsid w:val="00337EAD"/>
    <w:rsid w:val="00337FB9"/>
    <w:rsid w:val="003447DB"/>
    <w:rsid w:val="00350B9B"/>
    <w:rsid w:val="00353112"/>
    <w:rsid w:val="00356CA7"/>
    <w:rsid w:val="00365A63"/>
    <w:rsid w:val="003667E5"/>
    <w:rsid w:val="0036765A"/>
    <w:rsid w:val="00376369"/>
    <w:rsid w:val="003769F8"/>
    <w:rsid w:val="00381CF7"/>
    <w:rsid w:val="003864C4"/>
    <w:rsid w:val="00386FE4"/>
    <w:rsid w:val="003876F6"/>
    <w:rsid w:val="00392DDC"/>
    <w:rsid w:val="00397422"/>
    <w:rsid w:val="003A1229"/>
    <w:rsid w:val="003A1E29"/>
    <w:rsid w:val="003A47DB"/>
    <w:rsid w:val="003B00E7"/>
    <w:rsid w:val="003B27C6"/>
    <w:rsid w:val="003B6BB3"/>
    <w:rsid w:val="003B6FBD"/>
    <w:rsid w:val="003C2702"/>
    <w:rsid w:val="003C2DF2"/>
    <w:rsid w:val="003C3209"/>
    <w:rsid w:val="003C4ACD"/>
    <w:rsid w:val="003C55B0"/>
    <w:rsid w:val="003C6CB1"/>
    <w:rsid w:val="003C73EC"/>
    <w:rsid w:val="003D140D"/>
    <w:rsid w:val="003D1E61"/>
    <w:rsid w:val="003D2BBF"/>
    <w:rsid w:val="003E1D21"/>
    <w:rsid w:val="003E433D"/>
    <w:rsid w:val="003E5526"/>
    <w:rsid w:val="003E7C26"/>
    <w:rsid w:val="003F69F0"/>
    <w:rsid w:val="003F71A3"/>
    <w:rsid w:val="003F7272"/>
    <w:rsid w:val="00400EF6"/>
    <w:rsid w:val="004036A6"/>
    <w:rsid w:val="00405AFD"/>
    <w:rsid w:val="0040705D"/>
    <w:rsid w:val="00410A33"/>
    <w:rsid w:val="00412BEC"/>
    <w:rsid w:val="00416C54"/>
    <w:rsid w:val="00420325"/>
    <w:rsid w:val="00424658"/>
    <w:rsid w:val="00427CB2"/>
    <w:rsid w:val="00430EEC"/>
    <w:rsid w:val="00431E3D"/>
    <w:rsid w:val="004324E5"/>
    <w:rsid w:val="00435760"/>
    <w:rsid w:val="00436B4C"/>
    <w:rsid w:val="004408C3"/>
    <w:rsid w:val="004425FD"/>
    <w:rsid w:val="00452F9E"/>
    <w:rsid w:val="004543EC"/>
    <w:rsid w:val="00454BD7"/>
    <w:rsid w:val="00460061"/>
    <w:rsid w:val="004615BF"/>
    <w:rsid w:val="0046295C"/>
    <w:rsid w:val="00464DF6"/>
    <w:rsid w:val="00465B76"/>
    <w:rsid w:val="004673B8"/>
    <w:rsid w:val="004678A2"/>
    <w:rsid w:val="004715D5"/>
    <w:rsid w:val="00473FF2"/>
    <w:rsid w:val="00476B06"/>
    <w:rsid w:val="0048183F"/>
    <w:rsid w:val="00481922"/>
    <w:rsid w:val="004856FB"/>
    <w:rsid w:val="00486BDB"/>
    <w:rsid w:val="00487C40"/>
    <w:rsid w:val="00491709"/>
    <w:rsid w:val="00491FCC"/>
    <w:rsid w:val="00494214"/>
    <w:rsid w:val="004A1788"/>
    <w:rsid w:val="004A2E6D"/>
    <w:rsid w:val="004A521A"/>
    <w:rsid w:val="004B41EA"/>
    <w:rsid w:val="004B4EE7"/>
    <w:rsid w:val="004B6F2E"/>
    <w:rsid w:val="004B7A5F"/>
    <w:rsid w:val="004C4217"/>
    <w:rsid w:val="004C49DA"/>
    <w:rsid w:val="004C5063"/>
    <w:rsid w:val="004C612B"/>
    <w:rsid w:val="004C655E"/>
    <w:rsid w:val="004D3C84"/>
    <w:rsid w:val="004E23C3"/>
    <w:rsid w:val="004E3775"/>
    <w:rsid w:val="004E7CC7"/>
    <w:rsid w:val="004F5F0D"/>
    <w:rsid w:val="0050035D"/>
    <w:rsid w:val="0050077A"/>
    <w:rsid w:val="005024B6"/>
    <w:rsid w:val="00503917"/>
    <w:rsid w:val="00503ADB"/>
    <w:rsid w:val="0050416E"/>
    <w:rsid w:val="00504D86"/>
    <w:rsid w:val="005058B5"/>
    <w:rsid w:val="0050629C"/>
    <w:rsid w:val="00506A85"/>
    <w:rsid w:val="0051127F"/>
    <w:rsid w:val="00512272"/>
    <w:rsid w:val="00514D5E"/>
    <w:rsid w:val="005172DD"/>
    <w:rsid w:val="00520153"/>
    <w:rsid w:val="005206E0"/>
    <w:rsid w:val="00520894"/>
    <w:rsid w:val="005211CE"/>
    <w:rsid w:val="00527F10"/>
    <w:rsid w:val="00530D35"/>
    <w:rsid w:val="005362B1"/>
    <w:rsid w:val="00546EB2"/>
    <w:rsid w:val="005473E1"/>
    <w:rsid w:val="00551E61"/>
    <w:rsid w:val="00556B99"/>
    <w:rsid w:val="00557367"/>
    <w:rsid w:val="00560DB0"/>
    <w:rsid w:val="00563045"/>
    <w:rsid w:val="00571505"/>
    <w:rsid w:val="00572001"/>
    <w:rsid w:val="0057316A"/>
    <w:rsid w:val="005777D6"/>
    <w:rsid w:val="00580F78"/>
    <w:rsid w:val="00586312"/>
    <w:rsid w:val="00591E61"/>
    <w:rsid w:val="005925DD"/>
    <w:rsid w:val="0059658F"/>
    <w:rsid w:val="005A3473"/>
    <w:rsid w:val="005A6832"/>
    <w:rsid w:val="005B115D"/>
    <w:rsid w:val="005B3A7B"/>
    <w:rsid w:val="005B721E"/>
    <w:rsid w:val="005C200F"/>
    <w:rsid w:val="005C5F57"/>
    <w:rsid w:val="005C649A"/>
    <w:rsid w:val="005C6772"/>
    <w:rsid w:val="005D23AD"/>
    <w:rsid w:val="005D49A5"/>
    <w:rsid w:val="005E0903"/>
    <w:rsid w:val="005E3212"/>
    <w:rsid w:val="005F084C"/>
    <w:rsid w:val="005F2C1B"/>
    <w:rsid w:val="005F2F39"/>
    <w:rsid w:val="005F5C83"/>
    <w:rsid w:val="0060103F"/>
    <w:rsid w:val="00603086"/>
    <w:rsid w:val="00603F0D"/>
    <w:rsid w:val="006111FC"/>
    <w:rsid w:val="00620265"/>
    <w:rsid w:val="006204C3"/>
    <w:rsid w:val="006257BD"/>
    <w:rsid w:val="006260EE"/>
    <w:rsid w:val="00626A73"/>
    <w:rsid w:val="00631D82"/>
    <w:rsid w:val="006327D6"/>
    <w:rsid w:val="00646CA9"/>
    <w:rsid w:val="006518FC"/>
    <w:rsid w:val="006661A7"/>
    <w:rsid w:val="00666498"/>
    <w:rsid w:val="0067102A"/>
    <w:rsid w:val="00671F68"/>
    <w:rsid w:val="006725B4"/>
    <w:rsid w:val="006728BD"/>
    <w:rsid w:val="00675DB8"/>
    <w:rsid w:val="00687233"/>
    <w:rsid w:val="00690A7D"/>
    <w:rsid w:val="006A1E95"/>
    <w:rsid w:val="006A39F8"/>
    <w:rsid w:val="006A507B"/>
    <w:rsid w:val="006B2AA5"/>
    <w:rsid w:val="006B7F28"/>
    <w:rsid w:val="006C15EC"/>
    <w:rsid w:val="006C1AE5"/>
    <w:rsid w:val="006C3121"/>
    <w:rsid w:val="006C6349"/>
    <w:rsid w:val="006C6AA2"/>
    <w:rsid w:val="006D2348"/>
    <w:rsid w:val="006D58D7"/>
    <w:rsid w:val="006D6CC7"/>
    <w:rsid w:val="006E598D"/>
    <w:rsid w:val="006E694C"/>
    <w:rsid w:val="006F0AE2"/>
    <w:rsid w:val="006F1416"/>
    <w:rsid w:val="006F2947"/>
    <w:rsid w:val="006F334C"/>
    <w:rsid w:val="006F5220"/>
    <w:rsid w:val="006F76C8"/>
    <w:rsid w:val="0070388A"/>
    <w:rsid w:val="007065C5"/>
    <w:rsid w:val="0071511F"/>
    <w:rsid w:val="007154C1"/>
    <w:rsid w:val="00720AFD"/>
    <w:rsid w:val="007210B2"/>
    <w:rsid w:val="007217BB"/>
    <w:rsid w:val="00725118"/>
    <w:rsid w:val="007279BB"/>
    <w:rsid w:val="00730765"/>
    <w:rsid w:val="007330B5"/>
    <w:rsid w:val="0073313E"/>
    <w:rsid w:val="007371E8"/>
    <w:rsid w:val="00742A69"/>
    <w:rsid w:val="00743E36"/>
    <w:rsid w:val="007453F5"/>
    <w:rsid w:val="00746B5F"/>
    <w:rsid w:val="00747D84"/>
    <w:rsid w:val="00761E44"/>
    <w:rsid w:val="00763B58"/>
    <w:rsid w:val="007653EE"/>
    <w:rsid w:val="0077338A"/>
    <w:rsid w:val="0078245C"/>
    <w:rsid w:val="00783406"/>
    <w:rsid w:val="007847FC"/>
    <w:rsid w:val="0078780F"/>
    <w:rsid w:val="007920BB"/>
    <w:rsid w:val="00792DA6"/>
    <w:rsid w:val="00794EE3"/>
    <w:rsid w:val="007953B7"/>
    <w:rsid w:val="007A1CC8"/>
    <w:rsid w:val="007A565F"/>
    <w:rsid w:val="007A78AC"/>
    <w:rsid w:val="007B1FFC"/>
    <w:rsid w:val="007B7EDA"/>
    <w:rsid w:val="007C474D"/>
    <w:rsid w:val="007C6F1A"/>
    <w:rsid w:val="007C7A6D"/>
    <w:rsid w:val="007D00B6"/>
    <w:rsid w:val="007D5AEC"/>
    <w:rsid w:val="007D5D02"/>
    <w:rsid w:val="007D732B"/>
    <w:rsid w:val="007E1306"/>
    <w:rsid w:val="007E2FBB"/>
    <w:rsid w:val="007E5BEA"/>
    <w:rsid w:val="007E5F89"/>
    <w:rsid w:val="007E619D"/>
    <w:rsid w:val="007E73CA"/>
    <w:rsid w:val="007F34A8"/>
    <w:rsid w:val="00803DDF"/>
    <w:rsid w:val="008055A8"/>
    <w:rsid w:val="00812A70"/>
    <w:rsid w:val="00813F2D"/>
    <w:rsid w:val="008140A2"/>
    <w:rsid w:val="008145E1"/>
    <w:rsid w:val="0081614E"/>
    <w:rsid w:val="0083152F"/>
    <w:rsid w:val="0083215B"/>
    <w:rsid w:val="008329C9"/>
    <w:rsid w:val="008337E6"/>
    <w:rsid w:val="00836BB6"/>
    <w:rsid w:val="00836D1F"/>
    <w:rsid w:val="00836F17"/>
    <w:rsid w:val="00842014"/>
    <w:rsid w:val="0084532C"/>
    <w:rsid w:val="0085097B"/>
    <w:rsid w:val="00851185"/>
    <w:rsid w:val="00853011"/>
    <w:rsid w:val="00853090"/>
    <w:rsid w:val="00855065"/>
    <w:rsid w:val="00855C31"/>
    <w:rsid w:val="008576D5"/>
    <w:rsid w:val="0086040F"/>
    <w:rsid w:val="00860564"/>
    <w:rsid w:val="00862356"/>
    <w:rsid w:val="00871ED6"/>
    <w:rsid w:val="00872956"/>
    <w:rsid w:val="008732D0"/>
    <w:rsid w:val="0087552F"/>
    <w:rsid w:val="00876E24"/>
    <w:rsid w:val="00880821"/>
    <w:rsid w:val="00882AFF"/>
    <w:rsid w:val="008901FE"/>
    <w:rsid w:val="00896D48"/>
    <w:rsid w:val="00897DD5"/>
    <w:rsid w:val="008A2BE2"/>
    <w:rsid w:val="008A3A77"/>
    <w:rsid w:val="008A6560"/>
    <w:rsid w:val="008B115B"/>
    <w:rsid w:val="008B2A7B"/>
    <w:rsid w:val="008B3BD5"/>
    <w:rsid w:val="008B4856"/>
    <w:rsid w:val="008B53F7"/>
    <w:rsid w:val="008B6035"/>
    <w:rsid w:val="008B6317"/>
    <w:rsid w:val="008B650C"/>
    <w:rsid w:val="008C0052"/>
    <w:rsid w:val="008C12A4"/>
    <w:rsid w:val="008C1DB7"/>
    <w:rsid w:val="008D08B4"/>
    <w:rsid w:val="008D0F8F"/>
    <w:rsid w:val="008D528B"/>
    <w:rsid w:val="008D5740"/>
    <w:rsid w:val="008E137F"/>
    <w:rsid w:val="008E1F24"/>
    <w:rsid w:val="008E3E45"/>
    <w:rsid w:val="008E52E6"/>
    <w:rsid w:val="008E579C"/>
    <w:rsid w:val="008E6D56"/>
    <w:rsid w:val="008F5DFE"/>
    <w:rsid w:val="008F6D14"/>
    <w:rsid w:val="00901B38"/>
    <w:rsid w:val="00901F86"/>
    <w:rsid w:val="00903216"/>
    <w:rsid w:val="00910B80"/>
    <w:rsid w:val="00910E13"/>
    <w:rsid w:val="00910FBF"/>
    <w:rsid w:val="00912A6F"/>
    <w:rsid w:val="0091383F"/>
    <w:rsid w:val="0091706F"/>
    <w:rsid w:val="00920E37"/>
    <w:rsid w:val="00921054"/>
    <w:rsid w:val="00921296"/>
    <w:rsid w:val="00923495"/>
    <w:rsid w:val="00936B8A"/>
    <w:rsid w:val="00941FEB"/>
    <w:rsid w:val="009430AB"/>
    <w:rsid w:val="00944387"/>
    <w:rsid w:val="009527DA"/>
    <w:rsid w:val="0095562A"/>
    <w:rsid w:val="00960B21"/>
    <w:rsid w:val="0096689F"/>
    <w:rsid w:val="00967823"/>
    <w:rsid w:val="00972C75"/>
    <w:rsid w:val="00973115"/>
    <w:rsid w:val="009842F2"/>
    <w:rsid w:val="009859BC"/>
    <w:rsid w:val="00986960"/>
    <w:rsid w:val="00987513"/>
    <w:rsid w:val="00987D66"/>
    <w:rsid w:val="00987E90"/>
    <w:rsid w:val="00990BF9"/>
    <w:rsid w:val="00992681"/>
    <w:rsid w:val="009928F2"/>
    <w:rsid w:val="009959BF"/>
    <w:rsid w:val="009A0026"/>
    <w:rsid w:val="009A39D2"/>
    <w:rsid w:val="009B00EF"/>
    <w:rsid w:val="009B4BCA"/>
    <w:rsid w:val="009B7563"/>
    <w:rsid w:val="009C2933"/>
    <w:rsid w:val="009D35B7"/>
    <w:rsid w:val="009D48BF"/>
    <w:rsid w:val="009D5258"/>
    <w:rsid w:val="009E0B38"/>
    <w:rsid w:val="009E0F8C"/>
    <w:rsid w:val="009E104B"/>
    <w:rsid w:val="009F35BB"/>
    <w:rsid w:val="009F7913"/>
    <w:rsid w:val="00A00AAA"/>
    <w:rsid w:val="00A0194D"/>
    <w:rsid w:val="00A0313C"/>
    <w:rsid w:val="00A05983"/>
    <w:rsid w:val="00A11F3F"/>
    <w:rsid w:val="00A235F7"/>
    <w:rsid w:val="00A26974"/>
    <w:rsid w:val="00A350A2"/>
    <w:rsid w:val="00A35156"/>
    <w:rsid w:val="00A36DB5"/>
    <w:rsid w:val="00A4694F"/>
    <w:rsid w:val="00A615B7"/>
    <w:rsid w:val="00A61E5D"/>
    <w:rsid w:val="00A62C9A"/>
    <w:rsid w:val="00A62E01"/>
    <w:rsid w:val="00A63112"/>
    <w:rsid w:val="00A63530"/>
    <w:rsid w:val="00A70773"/>
    <w:rsid w:val="00A73B0E"/>
    <w:rsid w:val="00A743CB"/>
    <w:rsid w:val="00A75049"/>
    <w:rsid w:val="00A80F07"/>
    <w:rsid w:val="00A83472"/>
    <w:rsid w:val="00A85408"/>
    <w:rsid w:val="00A9066D"/>
    <w:rsid w:val="00AA0E5E"/>
    <w:rsid w:val="00AB3C49"/>
    <w:rsid w:val="00AC0AD2"/>
    <w:rsid w:val="00AC25DD"/>
    <w:rsid w:val="00AC760E"/>
    <w:rsid w:val="00AD33F0"/>
    <w:rsid w:val="00AD386A"/>
    <w:rsid w:val="00AD5501"/>
    <w:rsid w:val="00AE0953"/>
    <w:rsid w:val="00AE21C0"/>
    <w:rsid w:val="00AE3B26"/>
    <w:rsid w:val="00AE5357"/>
    <w:rsid w:val="00AF01F4"/>
    <w:rsid w:val="00AF117A"/>
    <w:rsid w:val="00AF2D10"/>
    <w:rsid w:val="00AF48D3"/>
    <w:rsid w:val="00AF7340"/>
    <w:rsid w:val="00B109D6"/>
    <w:rsid w:val="00B13F2E"/>
    <w:rsid w:val="00B140F0"/>
    <w:rsid w:val="00B14685"/>
    <w:rsid w:val="00B149CE"/>
    <w:rsid w:val="00B16998"/>
    <w:rsid w:val="00B16B72"/>
    <w:rsid w:val="00B1765F"/>
    <w:rsid w:val="00B20D32"/>
    <w:rsid w:val="00B25222"/>
    <w:rsid w:val="00B27FFA"/>
    <w:rsid w:val="00B34F69"/>
    <w:rsid w:val="00B40A01"/>
    <w:rsid w:val="00B40CF4"/>
    <w:rsid w:val="00B52716"/>
    <w:rsid w:val="00B61DA7"/>
    <w:rsid w:val="00B65B27"/>
    <w:rsid w:val="00B7047C"/>
    <w:rsid w:val="00B711FC"/>
    <w:rsid w:val="00B81276"/>
    <w:rsid w:val="00B845BB"/>
    <w:rsid w:val="00B8461D"/>
    <w:rsid w:val="00B84725"/>
    <w:rsid w:val="00B854EA"/>
    <w:rsid w:val="00B8653C"/>
    <w:rsid w:val="00B90C31"/>
    <w:rsid w:val="00B90C39"/>
    <w:rsid w:val="00BA1094"/>
    <w:rsid w:val="00BA19C3"/>
    <w:rsid w:val="00BB142B"/>
    <w:rsid w:val="00BB346D"/>
    <w:rsid w:val="00BB6683"/>
    <w:rsid w:val="00BC024E"/>
    <w:rsid w:val="00BC0838"/>
    <w:rsid w:val="00BC19BF"/>
    <w:rsid w:val="00BC3A49"/>
    <w:rsid w:val="00BC6CAD"/>
    <w:rsid w:val="00BD04D6"/>
    <w:rsid w:val="00BD0B21"/>
    <w:rsid w:val="00BD5872"/>
    <w:rsid w:val="00BD617E"/>
    <w:rsid w:val="00BE2653"/>
    <w:rsid w:val="00C008C8"/>
    <w:rsid w:val="00C00D23"/>
    <w:rsid w:val="00C0399C"/>
    <w:rsid w:val="00C07898"/>
    <w:rsid w:val="00C12166"/>
    <w:rsid w:val="00C13DAC"/>
    <w:rsid w:val="00C140C2"/>
    <w:rsid w:val="00C17CE3"/>
    <w:rsid w:val="00C255D1"/>
    <w:rsid w:val="00C26B75"/>
    <w:rsid w:val="00C31785"/>
    <w:rsid w:val="00C37AA7"/>
    <w:rsid w:val="00C40216"/>
    <w:rsid w:val="00C403C7"/>
    <w:rsid w:val="00C41F1F"/>
    <w:rsid w:val="00C45015"/>
    <w:rsid w:val="00C45CD0"/>
    <w:rsid w:val="00C50999"/>
    <w:rsid w:val="00C539C8"/>
    <w:rsid w:val="00C552DC"/>
    <w:rsid w:val="00C573E4"/>
    <w:rsid w:val="00C63AF6"/>
    <w:rsid w:val="00C63EBF"/>
    <w:rsid w:val="00C66558"/>
    <w:rsid w:val="00C71832"/>
    <w:rsid w:val="00C74843"/>
    <w:rsid w:val="00C8687F"/>
    <w:rsid w:val="00C928E2"/>
    <w:rsid w:val="00C96609"/>
    <w:rsid w:val="00CA15AD"/>
    <w:rsid w:val="00CB00C1"/>
    <w:rsid w:val="00CB18D3"/>
    <w:rsid w:val="00CB2897"/>
    <w:rsid w:val="00CC27DF"/>
    <w:rsid w:val="00CC2CA4"/>
    <w:rsid w:val="00CC3139"/>
    <w:rsid w:val="00CD4AAA"/>
    <w:rsid w:val="00CD52F4"/>
    <w:rsid w:val="00CD5444"/>
    <w:rsid w:val="00CD5FD0"/>
    <w:rsid w:val="00CE16FA"/>
    <w:rsid w:val="00CE323A"/>
    <w:rsid w:val="00CE3A47"/>
    <w:rsid w:val="00CE3E03"/>
    <w:rsid w:val="00CE423E"/>
    <w:rsid w:val="00CE6060"/>
    <w:rsid w:val="00CE7111"/>
    <w:rsid w:val="00CF23B9"/>
    <w:rsid w:val="00CF5753"/>
    <w:rsid w:val="00CF721A"/>
    <w:rsid w:val="00CF726E"/>
    <w:rsid w:val="00CF7C93"/>
    <w:rsid w:val="00D00150"/>
    <w:rsid w:val="00D118A5"/>
    <w:rsid w:val="00D12FDD"/>
    <w:rsid w:val="00D161E4"/>
    <w:rsid w:val="00D17A85"/>
    <w:rsid w:val="00D34ACF"/>
    <w:rsid w:val="00D4200B"/>
    <w:rsid w:val="00D42DBB"/>
    <w:rsid w:val="00D433E2"/>
    <w:rsid w:val="00D434DB"/>
    <w:rsid w:val="00D53423"/>
    <w:rsid w:val="00D552ED"/>
    <w:rsid w:val="00D56CC8"/>
    <w:rsid w:val="00D62D6F"/>
    <w:rsid w:val="00D640FE"/>
    <w:rsid w:val="00D71434"/>
    <w:rsid w:val="00D77705"/>
    <w:rsid w:val="00D77C25"/>
    <w:rsid w:val="00D80456"/>
    <w:rsid w:val="00D8233B"/>
    <w:rsid w:val="00D86E2A"/>
    <w:rsid w:val="00D93604"/>
    <w:rsid w:val="00D94CF3"/>
    <w:rsid w:val="00DA0562"/>
    <w:rsid w:val="00DA5907"/>
    <w:rsid w:val="00DB217A"/>
    <w:rsid w:val="00DB2202"/>
    <w:rsid w:val="00DB2AD2"/>
    <w:rsid w:val="00DB3E2B"/>
    <w:rsid w:val="00DB60AC"/>
    <w:rsid w:val="00DC2CF5"/>
    <w:rsid w:val="00DC5B51"/>
    <w:rsid w:val="00DC63ED"/>
    <w:rsid w:val="00DD1EC7"/>
    <w:rsid w:val="00DD2392"/>
    <w:rsid w:val="00DD6BD5"/>
    <w:rsid w:val="00DD7E56"/>
    <w:rsid w:val="00DE2C6B"/>
    <w:rsid w:val="00DF76E0"/>
    <w:rsid w:val="00E00DEB"/>
    <w:rsid w:val="00E02941"/>
    <w:rsid w:val="00E05C49"/>
    <w:rsid w:val="00E127CC"/>
    <w:rsid w:val="00E13734"/>
    <w:rsid w:val="00E13ACB"/>
    <w:rsid w:val="00E14AD0"/>
    <w:rsid w:val="00E207D9"/>
    <w:rsid w:val="00E21EE9"/>
    <w:rsid w:val="00E22294"/>
    <w:rsid w:val="00E27569"/>
    <w:rsid w:val="00E27600"/>
    <w:rsid w:val="00E34984"/>
    <w:rsid w:val="00E40ED4"/>
    <w:rsid w:val="00E41453"/>
    <w:rsid w:val="00E42D42"/>
    <w:rsid w:val="00E460A9"/>
    <w:rsid w:val="00E511FB"/>
    <w:rsid w:val="00E512E2"/>
    <w:rsid w:val="00E66824"/>
    <w:rsid w:val="00E677DC"/>
    <w:rsid w:val="00E70AB9"/>
    <w:rsid w:val="00E70B8A"/>
    <w:rsid w:val="00E77753"/>
    <w:rsid w:val="00E77891"/>
    <w:rsid w:val="00E82B1C"/>
    <w:rsid w:val="00E8457B"/>
    <w:rsid w:val="00E84DD7"/>
    <w:rsid w:val="00E86501"/>
    <w:rsid w:val="00E93644"/>
    <w:rsid w:val="00E952D8"/>
    <w:rsid w:val="00E97E8F"/>
    <w:rsid w:val="00EA6A85"/>
    <w:rsid w:val="00EA7369"/>
    <w:rsid w:val="00EA7ABE"/>
    <w:rsid w:val="00EB3013"/>
    <w:rsid w:val="00EB4DCF"/>
    <w:rsid w:val="00EB68C8"/>
    <w:rsid w:val="00EC41C9"/>
    <w:rsid w:val="00EC558E"/>
    <w:rsid w:val="00EC7B65"/>
    <w:rsid w:val="00EC7F7C"/>
    <w:rsid w:val="00ED0848"/>
    <w:rsid w:val="00ED399C"/>
    <w:rsid w:val="00ED4183"/>
    <w:rsid w:val="00ED49E6"/>
    <w:rsid w:val="00EE2D29"/>
    <w:rsid w:val="00EE41B7"/>
    <w:rsid w:val="00EF43BB"/>
    <w:rsid w:val="00EF58F7"/>
    <w:rsid w:val="00EF7EB9"/>
    <w:rsid w:val="00F01E6A"/>
    <w:rsid w:val="00F040D8"/>
    <w:rsid w:val="00F05F19"/>
    <w:rsid w:val="00F11511"/>
    <w:rsid w:val="00F15AB9"/>
    <w:rsid w:val="00F15ED8"/>
    <w:rsid w:val="00F20CD9"/>
    <w:rsid w:val="00F216B7"/>
    <w:rsid w:val="00F273EA"/>
    <w:rsid w:val="00F27F51"/>
    <w:rsid w:val="00F352EB"/>
    <w:rsid w:val="00F35A33"/>
    <w:rsid w:val="00F37B52"/>
    <w:rsid w:val="00F403EE"/>
    <w:rsid w:val="00F40C5A"/>
    <w:rsid w:val="00F41EA8"/>
    <w:rsid w:val="00F47707"/>
    <w:rsid w:val="00F5219F"/>
    <w:rsid w:val="00F52EAF"/>
    <w:rsid w:val="00F53485"/>
    <w:rsid w:val="00F56D21"/>
    <w:rsid w:val="00F57BBE"/>
    <w:rsid w:val="00F61230"/>
    <w:rsid w:val="00F6181C"/>
    <w:rsid w:val="00F63928"/>
    <w:rsid w:val="00F63C09"/>
    <w:rsid w:val="00F70843"/>
    <w:rsid w:val="00F7195F"/>
    <w:rsid w:val="00F72E25"/>
    <w:rsid w:val="00F74474"/>
    <w:rsid w:val="00F75CAD"/>
    <w:rsid w:val="00F8193E"/>
    <w:rsid w:val="00F81C73"/>
    <w:rsid w:val="00F864F6"/>
    <w:rsid w:val="00F86DA1"/>
    <w:rsid w:val="00F96D08"/>
    <w:rsid w:val="00FA1F6A"/>
    <w:rsid w:val="00FA6E0D"/>
    <w:rsid w:val="00FA7793"/>
    <w:rsid w:val="00FB070F"/>
    <w:rsid w:val="00FB209F"/>
    <w:rsid w:val="00FB314F"/>
    <w:rsid w:val="00FB402A"/>
    <w:rsid w:val="00FB6708"/>
    <w:rsid w:val="00FB6750"/>
    <w:rsid w:val="00FB79D2"/>
    <w:rsid w:val="00FC6BCB"/>
    <w:rsid w:val="00FD1A4A"/>
    <w:rsid w:val="00FD276C"/>
    <w:rsid w:val="00FD3607"/>
    <w:rsid w:val="00FE0AAD"/>
    <w:rsid w:val="00FE146A"/>
    <w:rsid w:val="00FE1722"/>
    <w:rsid w:val="00FE6300"/>
    <w:rsid w:val="00FF3305"/>
    <w:rsid w:val="00FF7DC1"/>
    <w:rsid w:val="020A5CE2"/>
    <w:rsid w:val="02684213"/>
    <w:rsid w:val="036353B9"/>
    <w:rsid w:val="044F1084"/>
    <w:rsid w:val="054A31EF"/>
    <w:rsid w:val="05CA4C33"/>
    <w:rsid w:val="05CE21F6"/>
    <w:rsid w:val="06B25EF1"/>
    <w:rsid w:val="09FD4ADF"/>
    <w:rsid w:val="0A814B7E"/>
    <w:rsid w:val="0AAB2AC3"/>
    <w:rsid w:val="0AC8705A"/>
    <w:rsid w:val="0B353F14"/>
    <w:rsid w:val="0C1A7D95"/>
    <w:rsid w:val="0D5D7D4C"/>
    <w:rsid w:val="0D60731B"/>
    <w:rsid w:val="0E394465"/>
    <w:rsid w:val="0F126B13"/>
    <w:rsid w:val="0F5D30FC"/>
    <w:rsid w:val="0FCF173C"/>
    <w:rsid w:val="10405980"/>
    <w:rsid w:val="115830AA"/>
    <w:rsid w:val="11DD2685"/>
    <w:rsid w:val="12A04BCC"/>
    <w:rsid w:val="14C966FF"/>
    <w:rsid w:val="15253E41"/>
    <w:rsid w:val="154A4A81"/>
    <w:rsid w:val="15B76CA5"/>
    <w:rsid w:val="16973B47"/>
    <w:rsid w:val="16EA6807"/>
    <w:rsid w:val="17773E11"/>
    <w:rsid w:val="17946495"/>
    <w:rsid w:val="18E52545"/>
    <w:rsid w:val="19442372"/>
    <w:rsid w:val="19A528A6"/>
    <w:rsid w:val="19CF03B3"/>
    <w:rsid w:val="1A9F00DE"/>
    <w:rsid w:val="1D032A5E"/>
    <w:rsid w:val="1D0D5C71"/>
    <w:rsid w:val="1D7E127A"/>
    <w:rsid w:val="1EED6839"/>
    <w:rsid w:val="1FB24532"/>
    <w:rsid w:val="20A2706B"/>
    <w:rsid w:val="216A0110"/>
    <w:rsid w:val="21F34F03"/>
    <w:rsid w:val="22B902F4"/>
    <w:rsid w:val="23C330BA"/>
    <w:rsid w:val="24216352"/>
    <w:rsid w:val="243F4288"/>
    <w:rsid w:val="254A5188"/>
    <w:rsid w:val="25FFE85D"/>
    <w:rsid w:val="260E3A90"/>
    <w:rsid w:val="2613136B"/>
    <w:rsid w:val="26995ED9"/>
    <w:rsid w:val="26997A76"/>
    <w:rsid w:val="287153FB"/>
    <w:rsid w:val="28C1737F"/>
    <w:rsid w:val="28CD7B5A"/>
    <w:rsid w:val="2AD51A67"/>
    <w:rsid w:val="2B6834BD"/>
    <w:rsid w:val="2B6A5EA6"/>
    <w:rsid w:val="2C412F52"/>
    <w:rsid w:val="300D0BD4"/>
    <w:rsid w:val="30E0404F"/>
    <w:rsid w:val="313E261A"/>
    <w:rsid w:val="31EE6313"/>
    <w:rsid w:val="329B2013"/>
    <w:rsid w:val="32BA36BD"/>
    <w:rsid w:val="33702B25"/>
    <w:rsid w:val="340C6746"/>
    <w:rsid w:val="34224819"/>
    <w:rsid w:val="34B1035B"/>
    <w:rsid w:val="3588208A"/>
    <w:rsid w:val="36AD3A31"/>
    <w:rsid w:val="37610496"/>
    <w:rsid w:val="38036583"/>
    <w:rsid w:val="383645F4"/>
    <w:rsid w:val="387E52C7"/>
    <w:rsid w:val="395C6887"/>
    <w:rsid w:val="39CE6FCF"/>
    <w:rsid w:val="39D97C2A"/>
    <w:rsid w:val="3AFF5009"/>
    <w:rsid w:val="3BDF83C2"/>
    <w:rsid w:val="3BF75B6A"/>
    <w:rsid w:val="3D0F3B1A"/>
    <w:rsid w:val="3D2827A2"/>
    <w:rsid w:val="3F76773E"/>
    <w:rsid w:val="3FCD1E46"/>
    <w:rsid w:val="402B3AE8"/>
    <w:rsid w:val="41455897"/>
    <w:rsid w:val="42C86318"/>
    <w:rsid w:val="43E773A0"/>
    <w:rsid w:val="44182609"/>
    <w:rsid w:val="45895CF7"/>
    <w:rsid w:val="46634DCC"/>
    <w:rsid w:val="46B655F2"/>
    <w:rsid w:val="477F1C86"/>
    <w:rsid w:val="479E40DB"/>
    <w:rsid w:val="48576D5F"/>
    <w:rsid w:val="495924E6"/>
    <w:rsid w:val="4975797F"/>
    <w:rsid w:val="49A032B1"/>
    <w:rsid w:val="49A81266"/>
    <w:rsid w:val="49B21BC7"/>
    <w:rsid w:val="49BA43F8"/>
    <w:rsid w:val="4A2E06EF"/>
    <w:rsid w:val="4A5E634C"/>
    <w:rsid w:val="4B633EE8"/>
    <w:rsid w:val="4B6E07E0"/>
    <w:rsid w:val="4B8464B4"/>
    <w:rsid w:val="4BD64E17"/>
    <w:rsid w:val="4DA11CF8"/>
    <w:rsid w:val="4DE30280"/>
    <w:rsid w:val="4E1B7A40"/>
    <w:rsid w:val="4EB72381"/>
    <w:rsid w:val="4ED96A8B"/>
    <w:rsid w:val="4F117FCA"/>
    <w:rsid w:val="4F8E1B93"/>
    <w:rsid w:val="51031A50"/>
    <w:rsid w:val="514C5F9B"/>
    <w:rsid w:val="545C023A"/>
    <w:rsid w:val="54BB56F0"/>
    <w:rsid w:val="564306BC"/>
    <w:rsid w:val="569404D2"/>
    <w:rsid w:val="56960B2C"/>
    <w:rsid w:val="56F7BBE1"/>
    <w:rsid w:val="577F5830"/>
    <w:rsid w:val="57B6136C"/>
    <w:rsid w:val="588C3B64"/>
    <w:rsid w:val="59CB6367"/>
    <w:rsid w:val="59D1663C"/>
    <w:rsid w:val="5A3A4F7E"/>
    <w:rsid w:val="5A8345A4"/>
    <w:rsid w:val="5F5E05C9"/>
    <w:rsid w:val="5F7F2465"/>
    <w:rsid w:val="5FBEAA6C"/>
    <w:rsid w:val="5FFAA4C6"/>
    <w:rsid w:val="61032DA1"/>
    <w:rsid w:val="611B39A8"/>
    <w:rsid w:val="636A6605"/>
    <w:rsid w:val="636EF8DD"/>
    <w:rsid w:val="64F7F55E"/>
    <w:rsid w:val="65DB63CF"/>
    <w:rsid w:val="65FFE56D"/>
    <w:rsid w:val="667652F0"/>
    <w:rsid w:val="66A42F41"/>
    <w:rsid w:val="66AB1394"/>
    <w:rsid w:val="66E57208"/>
    <w:rsid w:val="67782AAC"/>
    <w:rsid w:val="67EEB344"/>
    <w:rsid w:val="67FFA89E"/>
    <w:rsid w:val="69FC2503"/>
    <w:rsid w:val="6A297389"/>
    <w:rsid w:val="6B2F241C"/>
    <w:rsid w:val="6B32002A"/>
    <w:rsid w:val="6BBB6958"/>
    <w:rsid w:val="6D111C7E"/>
    <w:rsid w:val="6E5FA347"/>
    <w:rsid w:val="6E7E633D"/>
    <w:rsid w:val="6E8A214D"/>
    <w:rsid w:val="6EEF676F"/>
    <w:rsid w:val="6F568D90"/>
    <w:rsid w:val="6FF5B52C"/>
    <w:rsid w:val="702571F9"/>
    <w:rsid w:val="71113657"/>
    <w:rsid w:val="716603C9"/>
    <w:rsid w:val="71E05844"/>
    <w:rsid w:val="722F7008"/>
    <w:rsid w:val="72943C67"/>
    <w:rsid w:val="72E37FA9"/>
    <w:rsid w:val="72FB9B20"/>
    <w:rsid w:val="73EEBF2C"/>
    <w:rsid w:val="75461C39"/>
    <w:rsid w:val="767B0BD3"/>
    <w:rsid w:val="76BD7907"/>
    <w:rsid w:val="76D201EC"/>
    <w:rsid w:val="772B052D"/>
    <w:rsid w:val="77DDF36E"/>
    <w:rsid w:val="78851B8C"/>
    <w:rsid w:val="79DE7275"/>
    <w:rsid w:val="7ABA7174"/>
    <w:rsid w:val="7ABD30D9"/>
    <w:rsid w:val="7AE61D33"/>
    <w:rsid w:val="7AFD556A"/>
    <w:rsid w:val="7AFF2C14"/>
    <w:rsid w:val="7B3F5AAC"/>
    <w:rsid w:val="7B7BDE3C"/>
    <w:rsid w:val="7B942B55"/>
    <w:rsid w:val="7BBF237F"/>
    <w:rsid w:val="7BF5B0AE"/>
    <w:rsid w:val="7BFF5ED7"/>
    <w:rsid w:val="7D911031"/>
    <w:rsid w:val="7DEB3E23"/>
    <w:rsid w:val="7DFCA102"/>
    <w:rsid w:val="7DFF4167"/>
    <w:rsid w:val="7E7FA241"/>
    <w:rsid w:val="7E876E74"/>
    <w:rsid w:val="7EFD81B5"/>
    <w:rsid w:val="7F0B7348"/>
    <w:rsid w:val="7F103A5A"/>
    <w:rsid w:val="7F282F49"/>
    <w:rsid w:val="7FAF9358"/>
    <w:rsid w:val="7FBEAD95"/>
    <w:rsid w:val="7FBF83BC"/>
    <w:rsid w:val="7FCF8037"/>
    <w:rsid w:val="7FD66CA1"/>
    <w:rsid w:val="7FE442AD"/>
    <w:rsid w:val="7FE4495D"/>
    <w:rsid w:val="7FE9F601"/>
    <w:rsid w:val="7FFF7EEA"/>
    <w:rsid w:val="8FDB5008"/>
    <w:rsid w:val="9B75196C"/>
    <w:rsid w:val="A7EF18BE"/>
    <w:rsid w:val="B76C4388"/>
    <w:rsid w:val="B77615E5"/>
    <w:rsid w:val="B7DDFE83"/>
    <w:rsid w:val="BB732EE2"/>
    <w:rsid w:val="BCB6934F"/>
    <w:rsid w:val="BDEE3DCB"/>
    <w:rsid w:val="BEFF5239"/>
    <w:rsid w:val="BF7FEA46"/>
    <w:rsid w:val="BFEE9CAB"/>
    <w:rsid w:val="BFEF3D89"/>
    <w:rsid w:val="BFEF9A2A"/>
    <w:rsid w:val="BFFD9235"/>
    <w:rsid w:val="D79F5F44"/>
    <w:rsid w:val="DEF74267"/>
    <w:rsid w:val="DFE56DF8"/>
    <w:rsid w:val="DFFE52B2"/>
    <w:rsid w:val="E5E67F73"/>
    <w:rsid w:val="E5EE9A33"/>
    <w:rsid w:val="E9AD82D8"/>
    <w:rsid w:val="EF3FE2A4"/>
    <w:rsid w:val="EFFF1961"/>
    <w:rsid w:val="F2FF8BDF"/>
    <w:rsid w:val="F3CFCAE6"/>
    <w:rsid w:val="F5F6E6C0"/>
    <w:rsid w:val="FAF75A05"/>
    <w:rsid w:val="FB5F90E0"/>
    <w:rsid w:val="FB6E40E5"/>
    <w:rsid w:val="FBF86D14"/>
    <w:rsid w:val="FBFB582F"/>
    <w:rsid w:val="FBFDB80B"/>
    <w:rsid w:val="FBFE186C"/>
    <w:rsid w:val="FBFF8A5A"/>
    <w:rsid w:val="FDB3D8E7"/>
    <w:rsid w:val="FDFFA2D6"/>
    <w:rsid w:val="FE5F758E"/>
    <w:rsid w:val="FF9DE425"/>
    <w:rsid w:val="FFBF1FE2"/>
    <w:rsid w:val="FFBF5D03"/>
    <w:rsid w:val="FFFDD7E0"/>
    <w:rsid w:val="FFFF0B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4"/>
    <w:qFormat/>
    <w:uiPriority w:val="0"/>
    <w:pPr>
      <w:keepNext/>
      <w:jc w:val="center"/>
      <w:outlineLvl w:val="0"/>
    </w:pPr>
    <w:rPr>
      <w:b/>
      <w:bCs/>
      <w:sz w:val="52"/>
      <w:szCs w:val="20"/>
    </w:rPr>
  </w:style>
  <w:style w:type="paragraph" w:styleId="4">
    <w:name w:val="heading 2"/>
    <w:basedOn w:val="1"/>
    <w:next w:val="1"/>
    <w:link w:val="53"/>
    <w:unhideWhenUsed/>
    <w:qFormat/>
    <w:uiPriority w:val="9"/>
    <w:pPr>
      <w:keepNext/>
      <w:keepLines/>
      <w:spacing w:before="260" w:after="260" w:line="416" w:lineRule="auto"/>
      <w:outlineLvl w:val="1"/>
    </w:pPr>
    <w:rPr>
      <w:rFonts w:ascii="Cambria" w:hAnsi="Cambria"/>
      <w:b/>
      <w:bCs/>
      <w:sz w:val="32"/>
      <w:szCs w:val="32"/>
    </w:rPr>
  </w:style>
  <w:style w:type="paragraph" w:styleId="5">
    <w:name w:val="heading 3"/>
    <w:basedOn w:val="1"/>
    <w:next w:val="6"/>
    <w:qFormat/>
    <w:uiPriority w:val="0"/>
    <w:pPr>
      <w:keepNext/>
      <w:keepLines/>
      <w:spacing w:after="260" w:line="413" w:lineRule="auto"/>
      <w:jc w:val="center"/>
      <w:outlineLvl w:val="2"/>
    </w:pPr>
    <w:rPr>
      <w:b/>
      <w:sz w:val="32"/>
      <w:szCs w:val="20"/>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customStyle="1" w:styleId="2">
    <w:name w:val="Body Text First Indent 21"/>
    <w:qFormat/>
    <w:uiPriority w:val="0"/>
    <w:pPr>
      <w:widowControl w:val="0"/>
      <w:spacing w:after="120"/>
      <w:ind w:left="200" w:leftChars="200" w:firstLine="420"/>
      <w:jc w:val="both"/>
    </w:pPr>
    <w:rPr>
      <w:rFonts w:ascii="仿宋_GB2312" w:hAnsi="Times New Roman" w:eastAsia="仿宋_GB2312" w:cs="仿宋_GB2312"/>
      <w:kern w:val="2"/>
      <w:sz w:val="32"/>
      <w:szCs w:val="32"/>
      <w:lang w:val="en-US" w:eastAsia="zh-CN" w:bidi="ar-SA"/>
    </w:rPr>
  </w:style>
  <w:style w:type="paragraph" w:styleId="6">
    <w:name w:val="Normal Indent"/>
    <w:basedOn w:val="1"/>
    <w:qFormat/>
    <w:uiPriority w:val="0"/>
    <w:pPr>
      <w:ind w:firstLine="420" w:firstLineChars="200"/>
    </w:pPr>
  </w:style>
  <w:style w:type="paragraph" w:styleId="7">
    <w:name w:val="toc 7"/>
    <w:basedOn w:val="1"/>
    <w:next w:val="1"/>
    <w:qFormat/>
    <w:uiPriority w:val="39"/>
    <w:pPr>
      <w:ind w:left="2520" w:leftChars="1200"/>
    </w:pPr>
  </w:style>
  <w:style w:type="paragraph" w:styleId="8">
    <w:name w:val="index 8"/>
    <w:basedOn w:val="1"/>
    <w:next w:val="1"/>
    <w:qFormat/>
    <w:uiPriority w:val="0"/>
    <w:pPr>
      <w:ind w:left="1400" w:leftChars="1400"/>
    </w:pPr>
  </w:style>
  <w:style w:type="paragraph" w:styleId="9">
    <w:name w:val="index 5"/>
    <w:basedOn w:val="1"/>
    <w:next w:val="1"/>
    <w:qFormat/>
    <w:uiPriority w:val="0"/>
    <w:pPr>
      <w:ind w:left="800" w:leftChars="800"/>
    </w:pPr>
  </w:style>
  <w:style w:type="paragraph" w:styleId="10">
    <w:name w:val="Document Map"/>
    <w:basedOn w:val="1"/>
    <w:link w:val="51"/>
    <w:unhideWhenUsed/>
    <w:qFormat/>
    <w:uiPriority w:val="99"/>
    <w:rPr>
      <w:rFonts w:ascii="宋体"/>
      <w:sz w:val="18"/>
      <w:szCs w:val="18"/>
    </w:rPr>
  </w:style>
  <w:style w:type="paragraph" w:styleId="11">
    <w:name w:val="annotation text"/>
    <w:basedOn w:val="1"/>
    <w:link w:val="48"/>
    <w:qFormat/>
    <w:uiPriority w:val="0"/>
    <w:pPr>
      <w:jc w:val="left"/>
    </w:pPr>
  </w:style>
  <w:style w:type="paragraph" w:styleId="12">
    <w:name w:val="index 6"/>
    <w:basedOn w:val="1"/>
    <w:next w:val="1"/>
    <w:qFormat/>
    <w:uiPriority w:val="0"/>
    <w:pPr>
      <w:ind w:left="1000" w:leftChars="1000"/>
    </w:pPr>
  </w:style>
  <w:style w:type="paragraph" w:styleId="13">
    <w:name w:val="Body Text Indent"/>
    <w:basedOn w:val="1"/>
    <w:qFormat/>
    <w:uiPriority w:val="0"/>
    <w:pPr>
      <w:spacing w:line="480" w:lineRule="auto"/>
      <w:ind w:left="1440" w:firstLine="718" w:firstLineChars="299"/>
    </w:pPr>
    <w:rPr>
      <w:rFonts w:ascii="宋体" w:hAnsi="宋体"/>
      <w:sz w:val="24"/>
    </w:rPr>
  </w:style>
  <w:style w:type="paragraph" w:styleId="14">
    <w:name w:val="index 4"/>
    <w:basedOn w:val="1"/>
    <w:next w:val="1"/>
    <w:qFormat/>
    <w:uiPriority w:val="0"/>
    <w:pPr>
      <w:ind w:left="600" w:leftChars="600"/>
    </w:pPr>
  </w:style>
  <w:style w:type="paragraph" w:styleId="15">
    <w:name w:val="toc 5"/>
    <w:basedOn w:val="1"/>
    <w:next w:val="1"/>
    <w:qFormat/>
    <w:uiPriority w:val="39"/>
    <w:pPr>
      <w:ind w:left="1680" w:leftChars="800"/>
    </w:pPr>
  </w:style>
  <w:style w:type="paragraph" w:styleId="16">
    <w:name w:val="toc 3"/>
    <w:basedOn w:val="1"/>
    <w:next w:val="1"/>
    <w:qFormat/>
    <w:uiPriority w:val="39"/>
    <w:pPr>
      <w:ind w:left="840"/>
    </w:pPr>
    <w:rPr>
      <w:szCs w:val="20"/>
    </w:rPr>
  </w:style>
  <w:style w:type="paragraph" w:styleId="17">
    <w:name w:val="toc 8"/>
    <w:basedOn w:val="1"/>
    <w:next w:val="1"/>
    <w:qFormat/>
    <w:uiPriority w:val="39"/>
    <w:pPr>
      <w:ind w:left="2940" w:leftChars="1400"/>
    </w:pPr>
  </w:style>
  <w:style w:type="paragraph" w:styleId="18">
    <w:name w:val="index 3"/>
    <w:basedOn w:val="1"/>
    <w:next w:val="1"/>
    <w:qFormat/>
    <w:uiPriority w:val="0"/>
    <w:pPr>
      <w:ind w:left="400" w:leftChars="400"/>
    </w:pPr>
  </w:style>
  <w:style w:type="paragraph" w:styleId="19">
    <w:name w:val="Balloon Text"/>
    <w:basedOn w:val="1"/>
    <w:qFormat/>
    <w:uiPriority w:val="0"/>
    <w:rPr>
      <w:sz w:val="18"/>
      <w:szCs w:val="18"/>
    </w:rPr>
  </w:style>
  <w:style w:type="paragraph" w:styleId="20">
    <w:name w:val="footer"/>
    <w:basedOn w:val="1"/>
    <w:qFormat/>
    <w:uiPriority w:val="0"/>
    <w:pPr>
      <w:tabs>
        <w:tab w:val="center" w:pos="4153"/>
        <w:tab w:val="right" w:pos="8306"/>
      </w:tabs>
      <w:snapToGrid w:val="0"/>
      <w:jc w:val="left"/>
    </w:pPr>
    <w:rPr>
      <w:sz w:val="18"/>
      <w:szCs w:val="18"/>
    </w:rPr>
  </w:style>
  <w:style w:type="paragraph" w:styleId="2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rPr>
      <w:szCs w:val="20"/>
    </w:rPr>
  </w:style>
  <w:style w:type="paragraph" w:styleId="23">
    <w:name w:val="toc 4"/>
    <w:basedOn w:val="1"/>
    <w:next w:val="1"/>
    <w:qFormat/>
    <w:uiPriority w:val="39"/>
    <w:pPr>
      <w:ind w:left="1260" w:leftChars="600"/>
    </w:pPr>
  </w:style>
  <w:style w:type="paragraph" w:styleId="24">
    <w:name w:val="index heading"/>
    <w:basedOn w:val="1"/>
    <w:next w:val="25"/>
    <w:qFormat/>
    <w:uiPriority w:val="0"/>
  </w:style>
  <w:style w:type="paragraph" w:styleId="25">
    <w:name w:val="index 1"/>
    <w:basedOn w:val="1"/>
    <w:next w:val="1"/>
    <w:qFormat/>
    <w:uiPriority w:val="0"/>
  </w:style>
  <w:style w:type="paragraph" w:styleId="26">
    <w:name w:val="toc 6"/>
    <w:basedOn w:val="1"/>
    <w:next w:val="1"/>
    <w:qFormat/>
    <w:uiPriority w:val="39"/>
    <w:pPr>
      <w:ind w:left="2100" w:leftChars="1000"/>
    </w:pPr>
  </w:style>
  <w:style w:type="paragraph" w:styleId="27">
    <w:name w:val="index 7"/>
    <w:basedOn w:val="1"/>
    <w:next w:val="1"/>
    <w:qFormat/>
    <w:uiPriority w:val="0"/>
    <w:pPr>
      <w:ind w:left="1200" w:leftChars="1200"/>
    </w:pPr>
  </w:style>
  <w:style w:type="paragraph" w:styleId="28">
    <w:name w:val="index 9"/>
    <w:basedOn w:val="1"/>
    <w:next w:val="1"/>
    <w:qFormat/>
    <w:uiPriority w:val="0"/>
    <w:pPr>
      <w:ind w:left="1600" w:leftChars="1600"/>
    </w:pPr>
  </w:style>
  <w:style w:type="paragraph" w:styleId="29">
    <w:name w:val="toc 2"/>
    <w:basedOn w:val="1"/>
    <w:next w:val="1"/>
    <w:qFormat/>
    <w:uiPriority w:val="39"/>
    <w:pPr>
      <w:ind w:left="420" w:leftChars="200"/>
    </w:pPr>
  </w:style>
  <w:style w:type="paragraph" w:styleId="30">
    <w:name w:val="toc 9"/>
    <w:basedOn w:val="1"/>
    <w:next w:val="1"/>
    <w:qFormat/>
    <w:uiPriority w:val="39"/>
    <w:pPr>
      <w:ind w:left="3360" w:leftChars="1600"/>
    </w:pPr>
  </w:style>
  <w:style w:type="paragraph" w:styleId="31">
    <w:name w:val="index 2"/>
    <w:basedOn w:val="1"/>
    <w:next w:val="1"/>
    <w:qFormat/>
    <w:uiPriority w:val="0"/>
    <w:pPr>
      <w:ind w:left="200" w:leftChars="200"/>
    </w:pPr>
  </w:style>
  <w:style w:type="paragraph" w:styleId="32">
    <w:name w:val="annotation subject"/>
    <w:basedOn w:val="11"/>
    <w:next w:val="11"/>
    <w:link w:val="52"/>
    <w:semiHidden/>
    <w:unhideWhenUsed/>
    <w:qFormat/>
    <w:uiPriority w:val="99"/>
    <w:rPr>
      <w:b/>
      <w:bCs/>
    </w:rPr>
  </w:style>
  <w:style w:type="table" w:styleId="34">
    <w:name w:val="Table Grid"/>
    <w:basedOn w:val="3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page number"/>
    <w:basedOn w:val="35"/>
    <w:qFormat/>
    <w:uiPriority w:val="0"/>
  </w:style>
  <w:style w:type="character" w:styleId="37">
    <w:name w:val="Hyperlink"/>
    <w:qFormat/>
    <w:uiPriority w:val="99"/>
    <w:rPr>
      <w:color w:val="0000FF"/>
      <w:u w:val="single"/>
    </w:rPr>
  </w:style>
  <w:style w:type="character" w:styleId="38">
    <w:name w:val="annotation reference"/>
    <w:semiHidden/>
    <w:unhideWhenUsed/>
    <w:qFormat/>
    <w:uiPriority w:val="99"/>
    <w:rPr>
      <w:sz w:val="21"/>
      <w:szCs w:val="21"/>
    </w:rPr>
  </w:style>
  <w:style w:type="paragraph" w:styleId="39">
    <w:name w:val="List Paragraph"/>
    <w:basedOn w:val="1"/>
    <w:qFormat/>
    <w:uiPriority w:val="34"/>
    <w:pPr>
      <w:ind w:firstLine="420" w:firstLineChars="200"/>
    </w:pPr>
  </w:style>
  <w:style w:type="paragraph" w:customStyle="1" w:styleId="4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41">
    <w:name w:val="_Style 39"/>
    <w:qFormat/>
    <w:uiPriority w:val="0"/>
    <w:rPr>
      <w:rFonts w:ascii="Times New Roman" w:hAnsi="Times New Roman" w:eastAsia="宋体" w:cs="Times New Roman"/>
      <w:kern w:val="2"/>
      <w:sz w:val="21"/>
      <w:szCs w:val="24"/>
      <w:lang w:val="en-US" w:eastAsia="zh-CN" w:bidi="ar-SA"/>
    </w:rPr>
  </w:style>
  <w:style w:type="paragraph" w:customStyle="1" w:styleId="42">
    <w:name w:val="_Style 40"/>
    <w:basedOn w:val="1"/>
    <w:next w:val="1"/>
    <w:link w:val="47"/>
    <w:qFormat/>
    <w:uiPriority w:val="0"/>
    <w:pPr>
      <w:widowControl/>
      <w:pBdr>
        <w:bottom w:val="single" w:color="auto" w:sz="6" w:space="1"/>
      </w:pBdr>
      <w:jc w:val="center"/>
    </w:pPr>
    <w:rPr>
      <w:rFonts w:ascii="Arial" w:hAnsi="Arial"/>
      <w:vanish/>
      <w:kern w:val="0"/>
      <w:sz w:val="16"/>
      <w:szCs w:val="16"/>
    </w:rPr>
  </w:style>
  <w:style w:type="paragraph" w:customStyle="1" w:styleId="43">
    <w:name w:val="_Style 41"/>
    <w:basedOn w:val="1"/>
    <w:next w:val="1"/>
    <w:link w:val="49"/>
    <w:qFormat/>
    <w:uiPriority w:val="0"/>
    <w:pPr>
      <w:widowControl/>
      <w:pBdr>
        <w:top w:val="single" w:color="auto" w:sz="6" w:space="1"/>
      </w:pBdr>
      <w:jc w:val="center"/>
    </w:pPr>
    <w:rPr>
      <w:rFonts w:ascii="Arial" w:hAnsi="Arial"/>
      <w:vanish/>
      <w:kern w:val="0"/>
      <w:sz w:val="16"/>
      <w:szCs w:val="16"/>
    </w:rPr>
  </w:style>
  <w:style w:type="paragraph" w:customStyle="1" w:styleId="44">
    <w:name w:val="Default"/>
    <w:qFormat/>
    <w:uiPriority w:val="0"/>
    <w:pPr>
      <w:widowControl w:val="0"/>
      <w:autoSpaceDE w:val="0"/>
      <w:autoSpaceDN w:val="0"/>
      <w:adjustRightInd w:val="0"/>
    </w:pPr>
    <w:rPr>
      <w:rFonts w:ascii="华文楷体" w:hAnsi="Calibri" w:eastAsia="华文楷体" w:cs="华文楷体"/>
      <w:color w:val="000000"/>
      <w:sz w:val="24"/>
      <w:szCs w:val="24"/>
      <w:lang w:val="en-US" w:eastAsia="zh-CN" w:bidi="ar-SA"/>
    </w:rPr>
  </w:style>
  <w:style w:type="paragraph" w:customStyle="1" w:styleId="45">
    <w:name w:val="Char Char1 Char Char Char Char Char Char Char Char Char Char Char Char Char Char Char"/>
    <w:basedOn w:val="1"/>
    <w:qFormat/>
    <w:uiPriority w:val="0"/>
    <w:pPr>
      <w:widowControl/>
      <w:spacing w:after="160" w:line="240" w:lineRule="exact"/>
      <w:jc w:val="left"/>
    </w:pPr>
  </w:style>
  <w:style w:type="paragraph" w:customStyle="1" w:styleId="46">
    <w:name w:val="_Style 44"/>
    <w:basedOn w:val="3"/>
    <w:next w:val="1"/>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47">
    <w:name w:val="z-窗体顶端 Char"/>
    <w:link w:val="42"/>
    <w:qFormat/>
    <w:uiPriority w:val="0"/>
    <w:rPr>
      <w:rFonts w:ascii="Arial" w:hAnsi="Arial" w:cs="Arial"/>
      <w:vanish/>
      <w:sz w:val="16"/>
      <w:szCs w:val="16"/>
    </w:rPr>
  </w:style>
  <w:style w:type="character" w:customStyle="1" w:styleId="48">
    <w:name w:val="批注文字 Char"/>
    <w:link w:val="11"/>
    <w:qFormat/>
    <w:uiPriority w:val="0"/>
    <w:rPr>
      <w:kern w:val="2"/>
      <w:sz w:val="21"/>
      <w:szCs w:val="24"/>
    </w:rPr>
  </w:style>
  <w:style w:type="character" w:customStyle="1" w:styleId="49">
    <w:name w:val="z-窗体底端 Char"/>
    <w:link w:val="43"/>
    <w:qFormat/>
    <w:uiPriority w:val="0"/>
    <w:rPr>
      <w:rFonts w:ascii="Arial" w:hAnsi="Arial" w:cs="Arial"/>
      <w:vanish/>
      <w:sz w:val="16"/>
      <w:szCs w:val="16"/>
    </w:rPr>
  </w:style>
  <w:style w:type="character" w:customStyle="1" w:styleId="50">
    <w:name w:val="批注文字 Char1"/>
    <w:semiHidden/>
    <w:qFormat/>
    <w:uiPriority w:val="99"/>
    <w:rPr>
      <w:kern w:val="2"/>
      <w:sz w:val="21"/>
      <w:szCs w:val="24"/>
    </w:rPr>
  </w:style>
  <w:style w:type="character" w:customStyle="1" w:styleId="51">
    <w:name w:val="文档结构图 Char"/>
    <w:link w:val="10"/>
    <w:semiHidden/>
    <w:qFormat/>
    <w:uiPriority w:val="99"/>
    <w:rPr>
      <w:rFonts w:ascii="宋体"/>
      <w:kern w:val="2"/>
      <w:sz w:val="18"/>
      <w:szCs w:val="18"/>
    </w:rPr>
  </w:style>
  <w:style w:type="character" w:customStyle="1" w:styleId="52">
    <w:name w:val="批注主题 Char"/>
    <w:link w:val="32"/>
    <w:semiHidden/>
    <w:qFormat/>
    <w:uiPriority w:val="99"/>
    <w:rPr>
      <w:b/>
      <w:bCs/>
      <w:kern w:val="2"/>
      <w:sz w:val="21"/>
      <w:szCs w:val="24"/>
    </w:rPr>
  </w:style>
  <w:style w:type="character" w:customStyle="1" w:styleId="53">
    <w:name w:val="标题 2 Char"/>
    <w:link w:val="4"/>
    <w:qFormat/>
    <w:uiPriority w:val="9"/>
    <w:rPr>
      <w:rFonts w:ascii="Cambria" w:hAnsi="Cambria"/>
      <w:b/>
      <w:bCs/>
      <w:kern w:val="2"/>
      <w:sz w:val="32"/>
      <w:szCs w:val="32"/>
    </w:rPr>
  </w:style>
  <w:style w:type="character" w:customStyle="1" w:styleId="54">
    <w:name w:val="标题 1 Char"/>
    <w:basedOn w:val="35"/>
    <w:link w:val="3"/>
    <w:qFormat/>
    <w:uiPriority w:val="0"/>
    <w:rPr>
      <w:b/>
      <w:bCs/>
      <w:kern w:val="2"/>
      <w:sz w:val="5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9.emf"/><Relationship Id="rId21" Type="http://schemas.openxmlformats.org/officeDocument/2006/relationships/oleObject" Target="embeddings/oleObject6.bin"/><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oleObject" Target="embeddings/oleObject5.bin"/><Relationship Id="rId17" Type="http://schemas.openxmlformats.org/officeDocument/2006/relationships/image" Target="media/image6.png"/><Relationship Id="rId16" Type="http://schemas.openxmlformats.org/officeDocument/2006/relationships/oleObject" Target="embeddings/oleObject4.bin"/><Relationship Id="rId15" Type="http://schemas.openxmlformats.org/officeDocument/2006/relationships/image" Target="media/image5.png"/><Relationship Id="rId14" Type="http://schemas.openxmlformats.org/officeDocument/2006/relationships/image" Target="media/image4.emf"/><Relationship Id="rId13" Type="http://schemas.openxmlformats.org/officeDocument/2006/relationships/oleObject" Target="embeddings/oleObject3.bin"/><Relationship Id="rId12" Type="http://schemas.openxmlformats.org/officeDocument/2006/relationships/image" Target="media/image3.emf"/><Relationship Id="rId11" Type="http://schemas.openxmlformats.org/officeDocument/2006/relationships/oleObject" Target="embeddings/oleObject2.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bms</Company>
  <Pages>1</Pages>
  <Words>1306</Words>
  <Characters>7449</Characters>
  <Lines>62</Lines>
  <Paragraphs>17</Paragraphs>
  <TotalTime>17</TotalTime>
  <ScaleCrop>false</ScaleCrop>
  <LinksUpToDate>false</LinksUpToDate>
  <CharactersWithSpaces>8738</CharactersWithSpaces>
  <Application>WPS Office_11.8.2.10125_F1E327BC-269C-435d-A152-05C5408002CA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2019-12-17T08:11:00Z</dcterms:created>
  <dc:creator>kong</dc:creator>
  <cp:lastModifiedBy>jiediaoyi</cp:lastModifiedBy>
  <cp:lastPrinted>2021-01-22T10:23:00Z</cp:lastPrinted>
  <dcterms:modified xsi:type="dcterms:W3CDTF">2024-03-06T09:20:19Z</dcterms:modified>
  <dc:title>编号：</dc:title>
  <cp:revision>190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y fmtid="{D5CDD505-2E9C-101B-9397-08002B2CF9AE}" pid="3" name="ICV">
    <vt:lpwstr>F3ADBF44E950440E8153D26981D5676C</vt:lpwstr>
  </property>
</Properties>
</file>